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ECE" w:rsidRPr="00745F1C" w:rsidRDefault="00010ECE" w:rsidP="004A69D7">
      <w:pPr>
        <w:pBdr>
          <w:top w:val="single" w:sz="6" w:space="19" w:color="D7D7D7"/>
          <w:left w:val="single" w:sz="6" w:space="8" w:color="D7D7D7"/>
          <w:bottom w:val="single" w:sz="6" w:space="19" w:color="D7D7D7"/>
          <w:right w:val="single" w:sz="6" w:space="8" w:color="D7D7D7"/>
        </w:pBdr>
        <w:shd w:val="clear" w:color="auto" w:fill="FFFFFF"/>
        <w:spacing w:after="0" w:line="336" w:lineRule="atLeast"/>
        <w:jc w:val="center"/>
        <w:outlineLvl w:val="0"/>
        <w:rPr>
          <w:rFonts w:ascii="Arial" w:eastAsia="Times New Roman" w:hAnsi="Arial" w:cs="Arial"/>
          <w:b/>
          <w:bCs/>
          <w:color w:val="17365D" w:themeColor="text2" w:themeShade="BF"/>
          <w:kern w:val="36"/>
          <w:sz w:val="33"/>
          <w:szCs w:val="33"/>
        </w:rPr>
      </w:pPr>
      <w:r w:rsidRPr="00745F1C">
        <w:rPr>
          <w:rFonts w:ascii="Arial" w:eastAsia="Times New Roman" w:hAnsi="Arial" w:cs="Arial"/>
          <w:b/>
          <w:bCs/>
          <w:color w:val="17365D" w:themeColor="text2" w:themeShade="BF"/>
          <w:kern w:val="36"/>
          <w:sz w:val="33"/>
          <w:szCs w:val="33"/>
        </w:rPr>
        <w:t xml:space="preserve">What are the main advantages of the OSHA Plans </w:t>
      </w:r>
      <w:r w:rsidR="003E5588" w:rsidRPr="00745F1C">
        <w:rPr>
          <w:rFonts w:ascii="Arial" w:eastAsia="Times New Roman" w:hAnsi="Arial" w:cs="Arial"/>
          <w:b/>
          <w:bCs/>
          <w:color w:val="17365D" w:themeColor="text2" w:themeShade="BF"/>
          <w:kern w:val="36"/>
          <w:sz w:val="33"/>
          <w:szCs w:val="33"/>
        </w:rPr>
        <w:t xml:space="preserve">and CSTRA 'unique </w:t>
      </w:r>
      <w:r w:rsidRPr="00745F1C">
        <w:rPr>
          <w:rFonts w:ascii="Arial" w:eastAsia="Times New Roman" w:hAnsi="Arial" w:cs="Arial"/>
          <w:b/>
          <w:bCs/>
          <w:color w:val="17365D" w:themeColor="text2" w:themeShade="BF"/>
          <w:kern w:val="36"/>
          <w:sz w:val="33"/>
          <w:szCs w:val="33"/>
        </w:rPr>
        <w:t>open</w:t>
      </w:r>
      <w:r w:rsidR="000D0A8D" w:rsidRPr="00745F1C">
        <w:rPr>
          <w:rFonts w:ascii="Arial" w:eastAsia="Times New Roman" w:hAnsi="Arial" w:cs="Arial"/>
          <w:b/>
          <w:bCs/>
          <w:color w:val="17365D" w:themeColor="text2" w:themeShade="BF"/>
          <w:kern w:val="36"/>
          <w:sz w:val="33"/>
          <w:szCs w:val="33"/>
        </w:rPr>
        <w:t xml:space="preserve"> style</w:t>
      </w:r>
      <w:r w:rsidR="003E5588" w:rsidRPr="00745F1C">
        <w:rPr>
          <w:rFonts w:ascii="Arial" w:eastAsia="Times New Roman" w:hAnsi="Arial" w:cs="Arial"/>
          <w:b/>
          <w:bCs/>
          <w:color w:val="17365D" w:themeColor="text2" w:themeShade="BF"/>
          <w:kern w:val="36"/>
          <w:sz w:val="33"/>
          <w:szCs w:val="33"/>
        </w:rPr>
        <w:t>' training</w:t>
      </w:r>
      <w:r w:rsidRPr="00745F1C">
        <w:rPr>
          <w:rFonts w:ascii="Arial" w:eastAsia="Times New Roman" w:hAnsi="Arial" w:cs="Arial"/>
          <w:b/>
          <w:bCs/>
          <w:color w:val="17365D" w:themeColor="text2" w:themeShade="BF"/>
          <w:kern w:val="36"/>
          <w:sz w:val="33"/>
          <w:szCs w:val="33"/>
        </w:rPr>
        <w:t>?</w:t>
      </w:r>
    </w:p>
    <w:p w:rsidR="00010ECE" w:rsidRDefault="001E17DA" w:rsidP="001A06B1">
      <w:pPr>
        <w:jc w:val="center"/>
      </w:pPr>
      <w:r w:rsidRPr="001E17DA">
        <w:rPr>
          <w:noProof/>
        </w:rPr>
        <w:drawing>
          <wp:inline distT="0" distB="0" distL="0" distR="0">
            <wp:extent cx="2854325" cy="1908175"/>
            <wp:effectExtent l="19050" t="0" r="3175" b="0"/>
            <wp:docPr id="7" name="Picture 1" descr="C:\Users\Brooke\AppData\Local\Temp\Temp1_Web Pics OP.zip\Web Pics OP\Tanks\thumbnailCAH3ETJ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ooke\AppData\Local\Temp\Temp1_Web Pics OP.zip\Web Pics OP\Tanks\thumbnailCAH3ETJV.jpg"/>
                    <pic:cNvPicPr>
                      <a:picLocks noChangeAspect="1" noChangeArrowheads="1"/>
                    </pic:cNvPicPr>
                  </pic:nvPicPr>
                  <pic:blipFill>
                    <a:blip r:embed="rId8" cstate="print"/>
                    <a:srcRect/>
                    <a:stretch>
                      <a:fillRect/>
                    </a:stretch>
                  </pic:blipFill>
                  <pic:spPr bwMode="auto">
                    <a:xfrm>
                      <a:off x="0" y="0"/>
                      <a:ext cx="2854325" cy="1908175"/>
                    </a:xfrm>
                    <a:prstGeom prst="rect">
                      <a:avLst/>
                    </a:prstGeom>
                    <a:noFill/>
                    <a:ln w="9525">
                      <a:noFill/>
                      <a:miter lim="800000"/>
                      <a:headEnd/>
                      <a:tailEnd/>
                    </a:ln>
                  </pic:spPr>
                </pic:pic>
              </a:graphicData>
            </a:graphic>
          </wp:inline>
        </w:drawing>
      </w:r>
      <w:r w:rsidR="001A06B1">
        <w:rPr>
          <w:noProof/>
        </w:rPr>
        <w:drawing>
          <wp:inline distT="0" distB="0" distL="0" distR="0">
            <wp:extent cx="2841194" cy="1892554"/>
            <wp:effectExtent l="19050" t="0" r="0" b="0"/>
            <wp:docPr id="3" name="Picture 3" descr="C:\Users\Brooke\AppData\Local\Temp\Temp1_Web Pics OP.zip\Web Pics OP\Training\imagesCA8EM3H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ooke\AppData\Local\Temp\Temp1_Web Pics OP.zip\Web Pics OP\Training\imagesCA8EM3HX.jpg"/>
                    <pic:cNvPicPr>
                      <a:picLocks noChangeAspect="1" noChangeArrowheads="1"/>
                    </pic:cNvPicPr>
                  </pic:nvPicPr>
                  <pic:blipFill>
                    <a:blip r:embed="rId9" cstate="print"/>
                    <a:srcRect/>
                    <a:stretch>
                      <a:fillRect/>
                    </a:stretch>
                  </pic:blipFill>
                  <pic:spPr bwMode="auto">
                    <a:xfrm>
                      <a:off x="0" y="0"/>
                      <a:ext cx="2840813" cy="1892300"/>
                    </a:xfrm>
                    <a:prstGeom prst="rect">
                      <a:avLst/>
                    </a:prstGeom>
                    <a:noFill/>
                    <a:ln w="9525">
                      <a:noFill/>
                      <a:miter lim="800000"/>
                      <a:headEnd/>
                      <a:tailEnd/>
                    </a:ln>
                  </pic:spPr>
                </pic:pic>
              </a:graphicData>
            </a:graphic>
          </wp:inline>
        </w:drawing>
      </w:r>
    </w:p>
    <w:p w:rsidR="00010ECE" w:rsidRDefault="00010ECE" w:rsidP="00010ECE">
      <w:r>
        <w:t xml:space="preserve">In the first instance, group dynamics. You are learning alongside fellow participants from other companies, disciplines, </w:t>
      </w:r>
      <w:r w:rsidR="000D0A8D">
        <w:t xml:space="preserve">experience levels, </w:t>
      </w:r>
      <w:r>
        <w:t xml:space="preserve">professional levels and even other cultures, so you acquire valuable insights into wider aspects of the oil and gas industry </w:t>
      </w:r>
      <w:r w:rsidR="000D0A8D">
        <w:t xml:space="preserve">with special focus on confined space and </w:t>
      </w:r>
      <w:r>
        <w:t xml:space="preserve">tank operations, and other ways of doing things. In each class you get to witness the excitement of the participant’s learning new and old industry practices. </w:t>
      </w:r>
    </w:p>
    <w:p w:rsidR="00010ECE" w:rsidRDefault="00010ECE" w:rsidP="00010ECE"/>
    <w:p w:rsidR="00010ECE" w:rsidRDefault="00010ECE" w:rsidP="00010ECE">
      <w:r>
        <w:t xml:space="preserve">Also, our open training courses are exactly that - offer a safe, open learning environment in which it’s always easy (and indeed encouraged) to ask the simple question – which is not always true back in the workplace. We </w:t>
      </w:r>
      <w:r w:rsidR="008F0D02">
        <w:t>discuss</w:t>
      </w:r>
      <w:r>
        <w:t xml:space="preserve"> research and reach conclusions. </w:t>
      </w:r>
    </w:p>
    <w:p w:rsidR="00010ECE" w:rsidRDefault="00010ECE" w:rsidP="00010ECE"/>
    <w:p w:rsidR="00010ECE" w:rsidRDefault="00010ECE" w:rsidP="00010ECE">
      <w:r>
        <w:t>Participating in an open training course makes you feel more confident in your own knowledge, and prepared to challenge and promote</w:t>
      </w:r>
      <w:r w:rsidR="008F0D02">
        <w:t>s</w:t>
      </w:r>
      <w:r>
        <w:t xml:space="preserve"> change and improvement back in your workplace. Participating in the open discussions prepares the student for communication and supervisor leadership skills. </w:t>
      </w:r>
    </w:p>
    <w:p w:rsidR="00010ECE" w:rsidRDefault="00010ECE" w:rsidP="00010ECE"/>
    <w:p w:rsidR="00010ECE" w:rsidRDefault="00010ECE" w:rsidP="00010ECE">
      <w:r>
        <w:t xml:space="preserve">On top of which, many participants choose to stay in contact with their fellow students after the course, which is a good way to compare notes on how knowledge gain is being implemented, or benchmark other post-course experiences. The key to knowledge is how well we can improve it, and how well we can pass it along. </w:t>
      </w:r>
    </w:p>
    <w:p w:rsidR="00010ECE" w:rsidRPr="00745F1C" w:rsidRDefault="00010ECE" w:rsidP="00010ECE">
      <w:pPr>
        <w:pStyle w:val="Heading1"/>
        <w:pBdr>
          <w:top w:val="single" w:sz="6" w:space="19" w:color="D7D7D7"/>
          <w:left w:val="single" w:sz="6" w:space="8" w:color="D7D7D7"/>
          <w:bottom w:val="single" w:sz="6" w:space="19" w:color="D7D7D7"/>
          <w:right w:val="single" w:sz="6" w:space="8" w:color="D7D7D7"/>
        </w:pBdr>
        <w:shd w:val="clear" w:color="auto" w:fill="FFFFFF"/>
        <w:spacing w:line="336" w:lineRule="atLeast"/>
        <w:rPr>
          <w:color w:val="17365D" w:themeColor="text2" w:themeShade="BF"/>
        </w:rPr>
      </w:pPr>
      <w:r w:rsidRPr="00745F1C">
        <w:rPr>
          <w:color w:val="17365D" w:themeColor="text2" w:themeShade="BF"/>
        </w:rPr>
        <w:lastRenderedPageBreak/>
        <w:t>What sort of atmosphere can I expect to fin</w:t>
      </w:r>
      <w:r w:rsidR="004B4301">
        <w:rPr>
          <w:color w:val="17365D" w:themeColor="text2" w:themeShade="BF"/>
        </w:rPr>
        <w:t>d on an OSHA PLANS</w:t>
      </w:r>
      <w:r w:rsidRPr="00745F1C">
        <w:rPr>
          <w:color w:val="17365D" w:themeColor="text2" w:themeShade="BF"/>
        </w:rPr>
        <w:t xml:space="preserve"> training courses?</w:t>
      </w:r>
    </w:p>
    <w:p w:rsidR="00010ECE" w:rsidRDefault="001A06B1" w:rsidP="001A06B1">
      <w:pPr>
        <w:jc w:val="center"/>
      </w:pPr>
      <w:r>
        <w:rPr>
          <w:noProof/>
        </w:rPr>
        <w:drawing>
          <wp:inline distT="0" distB="0" distL="0" distR="0">
            <wp:extent cx="2854325" cy="2146935"/>
            <wp:effectExtent l="19050" t="0" r="3175" b="0"/>
            <wp:docPr id="4" name="Picture 4" descr="C:\Users\Brooke\AppData\Local\Temp\Temp1_Web Pics OP.zip\Web Pics OP\Training\thumbnailCASXPHD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ooke\AppData\Local\Temp\Temp1_Web Pics OP.zip\Web Pics OP\Training\thumbnailCASXPHDJ.jpg"/>
                    <pic:cNvPicPr>
                      <a:picLocks noChangeAspect="1" noChangeArrowheads="1"/>
                    </pic:cNvPicPr>
                  </pic:nvPicPr>
                  <pic:blipFill>
                    <a:blip r:embed="rId10" cstate="print"/>
                    <a:srcRect/>
                    <a:stretch>
                      <a:fillRect/>
                    </a:stretch>
                  </pic:blipFill>
                  <pic:spPr bwMode="auto">
                    <a:xfrm>
                      <a:off x="0" y="0"/>
                      <a:ext cx="2854325" cy="2146935"/>
                    </a:xfrm>
                    <a:prstGeom prst="rect">
                      <a:avLst/>
                    </a:prstGeom>
                    <a:noFill/>
                    <a:ln w="9525">
                      <a:noFill/>
                      <a:miter lim="800000"/>
                      <a:headEnd/>
                      <a:tailEnd/>
                    </a:ln>
                  </pic:spPr>
                </pic:pic>
              </a:graphicData>
            </a:graphic>
          </wp:inline>
        </w:drawing>
      </w:r>
      <w:r w:rsidR="001E17DA" w:rsidRPr="001E17DA">
        <w:rPr>
          <w:noProof/>
        </w:rPr>
        <w:drawing>
          <wp:inline distT="0" distB="0" distL="0" distR="0">
            <wp:extent cx="2854325" cy="2146935"/>
            <wp:effectExtent l="19050" t="0" r="3175" b="0"/>
            <wp:docPr id="8" name="Picture 2" descr="C:\Users\Brooke\AppData\Local\Temp\Temp1_Web Pics OP.zip\Web Pics OP\Tanks\thumbnailCAF9PU7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ooke\AppData\Local\Temp\Temp1_Web Pics OP.zip\Web Pics OP\Tanks\thumbnailCAF9PU7V.jpg"/>
                    <pic:cNvPicPr>
                      <a:picLocks noChangeAspect="1" noChangeArrowheads="1"/>
                    </pic:cNvPicPr>
                  </pic:nvPicPr>
                  <pic:blipFill>
                    <a:blip r:embed="rId11" cstate="print"/>
                    <a:srcRect/>
                    <a:stretch>
                      <a:fillRect/>
                    </a:stretch>
                  </pic:blipFill>
                  <pic:spPr bwMode="auto">
                    <a:xfrm>
                      <a:off x="0" y="0"/>
                      <a:ext cx="2854325" cy="2146935"/>
                    </a:xfrm>
                    <a:prstGeom prst="rect">
                      <a:avLst/>
                    </a:prstGeom>
                    <a:noFill/>
                    <a:ln w="9525">
                      <a:noFill/>
                      <a:miter lim="800000"/>
                      <a:headEnd/>
                      <a:tailEnd/>
                    </a:ln>
                  </pic:spPr>
                </pic:pic>
              </a:graphicData>
            </a:graphic>
          </wp:inline>
        </w:drawing>
      </w:r>
    </w:p>
    <w:p w:rsidR="00010ECE" w:rsidRDefault="00010ECE" w:rsidP="00010ECE">
      <w:r>
        <w:t>All our staff trainers are agreed on the value of creating a learning environment which is relaxed, enjoyable and fun. When you create a relaxed, informal classroom environment, participants simply learn more, contribute more and participate more proactively.</w:t>
      </w:r>
    </w:p>
    <w:p w:rsidR="00010ECE" w:rsidRDefault="00010ECE" w:rsidP="00010ECE"/>
    <w:p w:rsidR="00010ECE" w:rsidRDefault="00010ECE" w:rsidP="00010ECE">
      <w:r>
        <w:t>Our trainers start every course connecting with the participants and breaking down any barriers as quickly as possible.</w:t>
      </w:r>
    </w:p>
    <w:p w:rsidR="00010ECE" w:rsidRDefault="00010ECE" w:rsidP="00010ECE"/>
    <w:p w:rsidR="00010ECE" w:rsidRDefault="00010ECE" w:rsidP="00010ECE">
      <w:r>
        <w:t>As well as overcoming any inhibitions participants may initially feel in wanting to refer to their own personal experiences or situation, having a relaxed environment also often brings out new skills. Many participants with little prior presenting experience, for example, grow very naturally into this role during the course and often end up making confident and highly competent team presentations.</w:t>
      </w:r>
    </w:p>
    <w:p w:rsidR="00010ECE" w:rsidRDefault="00010ECE" w:rsidP="00010ECE"/>
    <w:p w:rsidR="00010ECE" w:rsidRDefault="00010ECE" w:rsidP="00010ECE">
      <w:r>
        <w:t>And the learning doesn’t stop in the classroom. Our staff trainers enjoy mingling informally with participants over lunch, comparing experiences and discussing individual perspectives on wider industry issues which have arisen out of the course.</w:t>
      </w:r>
    </w:p>
    <w:p w:rsidR="00010ECE" w:rsidRDefault="00010ECE" w:rsidP="00010ECE"/>
    <w:p w:rsidR="00010ECE" w:rsidRPr="00745F1C" w:rsidRDefault="00010ECE" w:rsidP="00010ECE">
      <w:pPr>
        <w:pStyle w:val="Heading1"/>
        <w:pBdr>
          <w:top w:val="single" w:sz="6" w:space="19" w:color="D7D7D7"/>
          <w:left w:val="single" w:sz="6" w:space="8" w:color="D7D7D7"/>
          <w:bottom w:val="single" w:sz="6" w:space="19" w:color="D7D7D7"/>
          <w:right w:val="single" w:sz="6" w:space="8" w:color="D7D7D7"/>
        </w:pBdr>
        <w:shd w:val="clear" w:color="auto" w:fill="FFFFFF"/>
        <w:spacing w:line="336" w:lineRule="atLeast"/>
        <w:rPr>
          <w:color w:val="17365D" w:themeColor="text2" w:themeShade="BF"/>
        </w:rPr>
      </w:pPr>
      <w:r w:rsidRPr="00745F1C">
        <w:rPr>
          <w:color w:val="17365D" w:themeColor="text2" w:themeShade="BF"/>
        </w:rPr>
        <w:lastRenderedPageBreak/>
        <w:t>How much experience does OSHA PLANS</w:t>
      </w:r>
      <w:r w:rsidR="003E5588" w:rsidRPr="00745F1C">
        <w:rPr>
          <w:color w:val="17365D" w:themeColor="text2" w:themeShade="BF"/>
        </w:rPr>
        <w:t>/CSTRA</w:t>
      </w:r>
      <w:r w:rsidR="00745F1C">
        <w:rPr>
          <w:color w:val="17365D" w:themeColor="text2" w:themeShade="BF"/>
        </w:rPr>
        <w:t xml:space="preserve"> have in delivering</w:t>
      </w:r>
      <w:r w:rsidRPr="00745F1C">
        <w:rPr>
          <w:color w:val="17365D" w:themeColor="text2" w:themeShade="BF"/>
        </w:rPr>
        <w:t xml:space="preserve"> </w:t>
      </w:r>
      <w:r w:rsidRPr="00E17800">
        <w:rPr>
          <w:color w:val="17365D" w:themeColor="text2" w:themeShade="BF"/>
        </w:rPr>
        <w:t>training</w:t>
      </w:r>
      <w:r w:rsidRPr="00745F1C">
        <w:rPr>
          <w:color w:val="17365D" w:themeColor="text2" w:themeShade="BF"/>
        </w:rPr>
        <w:t>?</w:t>
      </w:r>
    </w:p>
    <w:p w:rsidR="004B4301" w:rsidRDefault="00E17800" w:rsidP="004B4301">
      <w:pPr>
        <w:shd w:val="clear" w:color="auto" w:fill="FFFFFF"/>
        <w:spacing w:after="0" w:line="336" w:lineRule="atLeast"/>
        <w:jc w:val="center"/>
        <w:rPr>
          <w:rFonts w:ascii="Verdana" w:eastAsia="Times New Roman" w:hAnsi="Verdana" w:cs="Times New Roman"/>
          <w:color w:val="333333"/>
          <w:sz w:val="17"/>
          <w:szCs w:val="17"/>
        </w:rPr>
      </w:pPr>
      <w:r>
        <w:rPr>
          <w:rFonts w:ascii="Verdana" w:eastAsia="Times New Roman" w:hAnsi="Verdana" w:cs="Times New Roman"/>
          <w:noProof/>
          <w:color w:val="333333"/>
          <w:sz w:val="17"/>
          <w:szCs w:val="17"/>
        </w:rPr>
        <w:drawing>
          <wp:inline distT="0" distB="0" distL="0" distR="0">
            <wp:extent cx="2859685" cy="1762963"/>
            <wp:effectExtent l="19050" t="0" r="0" b="0"/>
            <wp:docPr id="5" name="Picture 1" descr="C:\Users\Brooke\AppData\Local\Temp\Temp2_Web Pics OP.zip\Web Pics OP\Tanks\thumbnailCAS2M01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ooke\AppData\Local\Temp\Temp2_Web Pics OP.zip\Web Pics OP\Tanks\thumbnailCAS2M01Y.jpg"/>
                    <pic:cNvPicPr>
                      <a:picLocks noChangeAspect="1" noChangeArrowheads="1"/>
                    </pic:cNvPicPr>
                  </pic:nvPicPr>
                  <pic:blipFill>
                    <a:blip r:embed="rId12" cstate="print"/>
                    <a:srcRect/>
                    <a:stretch>
                      <a:fillRect/>
                    </a:stretch>
                  </pic:blipFill>
                  <pic:spPr bwMode="auto">
                    <a:xfrm>
                      <a:off x="0" y="0"/>
                      <a:ext cx="2860040" cy="1763182"/>
                    </a:xfrm>
                    <a:prstGeom prst="rect">
                      <a:avLst/>
                    </a:prstGeom>
                    <a:noFill/>
                    <a:ln w="9525">
                      <a:noFill/>
                      <a:miter lim="800000"/>
                      <a:headEnd/>
                      <a:tailEnd/>
                    </a:ln>
                  </pic:spPr>
                </pic:pic>
              </a:graphicData>
            </a:graphic>
          </wp:inline>
        </w:drawing>
      </w:r>
      <w:r w:rsidR="004B4301" w:rsidRPr="004B4301">
        <w:rPr>
          <w:rFonts w:ascii="Verdana" w:eastAsia="Times New Roman" w:hAnsi="Verdana" w:cs="Times New Roman"/>
          <w:noProof/>
          <w:color w:val="333333"/>
          <w:sz w:val="17"/>
          <w:szCs w:val="17"/>
        </w:rPr>
        <w:drawing>
          <wp:inline distT="0" distB="0" distL="0" distR="0">
            <wp:extent cx="2859733" cy="1762963"/>
            <wp:effectExtent l="19050" t="0" r="0" b="0"/>
            <wp:docPr id="9" name="Picture 2" descr="C:\Users\Brooke\Pictures\thumbnailCAOTQF6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ooke\Pictures\thumbnailCAOTQF6Q.jpg"/>
                    <pic:cNvPicPr>
                      <a:picLocks noChangeAspect="1" noChangeArrowheads="1"/>
                    </pic:cNvPicPr>
                  </pic:nvPicPr>
                  <pic:blipFill>
                    <a:blip r:embed="rId13" cstate="print"/>
                    <a:srcRect/>
                    <a:stretch>
                      <a:fillRect/>
                    </a:stretch>
                  </pic:blipFill>
                  <pic:spPr bwMode="auto">
                    <a:xfrm>
                      <a:off x="0" y="0"/>
                      <a:ext cx="2860040" cy="1763152"/>
                    </a:xfrm>
                    <a:prstGeom prst="rect">
                      <a:avLst/>
                    </a:prstGeom>
                    <a:noFill/>
                    <a:ln w="9525">
                      <a:noFill/>
                      <a:miter lim="800000"/>
                      <a:headEnd/>
                      <a:tailEnd/>
                    </a:ln>
                  </pic:spPr>
                </pic:pic>
              </a:graphicData>
            </a:graphic>
          </wp:inline>
        </w:drawing>
      </w:r>
    </w:p>
    <w:p w:rsidR="00010ECE" w:rsidRPr="00537BCE" w:rsidRDefault="00010ECE" w:rsidP="00010ECE">
      <w:pPr>
        <w:shd w:val="clear" w:color="auto" w:fill="FFFFFF"/>
        <w:spacing w:after="0" w:line="336" w:lineRule="atLeast"/>
        <w:rPr>
          <w:rFonts w:ascii="Verdana" w:eastAsia="Times New Roman" w:hAnsi="Verdana" w:cs="Times New Roman"/>
          <w:color w:val="333333"/>
          <w:sz w:val="17"/>
          <w:szCs w:val="17"/>
        </w:rPr>
      </w:pPr>
      <w:r>
        <w:rPr>
          <w:rFonts w:ascii="Verdana" w:eastAsia="Times New Roman" w:hAnsi="Verdana" w:cs="Times New Roman"/>
          <w:color w:val="333333"/>
          <w:sz w:val="17"/>
          <w:szCs w:val="17"/>
        </w:rPr>
        <w:t>Since the early 1985</w:t>
      </w:r>
      <w:r w:rsidRPr="00537BCE">
        <w:rPr>
          <w:rFonts w:ascii="Verdana" w:eastAsia="Times New Roman" w:hAnsi="Verdana" w:cs="Times New Roman"/>
          <w:color w:val="333333"/>
          <w:sz w:val="17"/>
          <w:szCs w:val="17"/>
        </w:rPr>
        <w:t>, we have designed and delivered thousands of tailored in-house training courses for operators, contractors, and service companies in the international oil and gas industry. Our in-house training activities are approximately as popular as our open training courses.</w:t>
      </w:r>
    </w:p>
    <w:p w:rsidR="00010ECE" w:rsidRPr="00537BCE" w:rsidRDefault="00010ECE" w:rsidP="00010ECE">
      <w:pPr>
        <w:shd w:val="clear" w:color="auto" w:fill="FFFFFF"/>
        <w:spacing w:after="0" w:line="336" w:lineRule="atLeast"/>
        <w:rPr>
          <w:rFonts w:ascii="Verdana" w:eastAsia="Times New Roman" w:hAnsi="Verdana" w:cs="Times New Roman"/>
          <w:color w:val="333333"/>
          <w:sz w:val="17"/>
          <w:szCs w:val="17"/>
        </w:rPr>
      </w:pPr>
      <w:r w:rsidRPr="00537BCE">
        <w:rPr>
          <w:rFonts w:ascii="Verdana" w:eastAsia="Times New Roman" w:hAnsi="Verdana" w:cs="Times New Roman"/>
          <w:color w:val="333333"/>
          <w:sz w:val="17"/>
          <w:szCs w:val="17"/>
        </w:rPr>
        <w:t>For this particular training market,</w:t>
      </w:r>
      <w:r>
        <w:rPr>
          <w:rFonts w:ascii="Verdana" w:eastAsia="Times New Roman" w:hAnsi="Verdana" w:cs="Times New Roman"/>
          <w:color w:val="333333"/>
          <w:sz w:val="17"/>
          <w:szCs w:val="17"/>
        </w:rPr>
        <w:t xml:space="preserve"> all course material is customiz</w:t>
      </w:r>
      <w:r w:rsidRPr="00537BCE">
        <w:rPr>
          <w:rFonts w:ascii="Verdana" w:eastAsia="Times New Roman" w:hAnsi="Verdana" w:cs="Times New Roman"/>
          <w:color w:val="333333"/>
          <w:sz w:val="17"/>
          <w:szCs w:val="17"/>
        </w:rPr>
        <w:t>ed to be company-specific and developed wherever possible in close consultation with client management and HR/training departments.</w:t>
      </w:r>
    </w:p>
    <w:p w:rsidR="00010ECE" w:rsidRPr="00537BCE" w:rsidRDefault="00010ECE" w:rsidP="00010ECE">
      <w:pPr>
        <w:shd w:val="clear" w:color="auto" w:fill="FFFFFF"/>
        <w:spacing w:after="0" w:line="336" w:lineRule="atLeast"/>
        <w:rPr>
          <w:rFonts w:ascii="Verdana" w:eastAsia="Times New Roman" w:hAnsi="Verdana" w:cs="Times New Roman"/>
          <w:color w:val="333333"/>
          <w:sz w:val="17"/>
          <w:szCs w:val="17"/>
        </w:rPr>
      </w:pPr>
      <w:r w:rsidRPr="00537BCE">
        <w:rPr>
          <w:rFonts w:ascii="Verdana" w:eastAsia="Times New Roman" w:hAnsi="Verdana" w:cs="Times New Roman"/>
          <w:color w:val="333333"/>
          <w:sz w:val="17"/>
          <w:szCs w:val="17"/>
        </w:rPr>
        <w:t>In-house training courses share many of the participant benefits of open courses – productive group dynamics, practical application of theory and personal access to some of the most experienced trainers in the industry, for example – but also have the added advantage of offering a more specific company focus.</w:t>
      </w:r>
    </w:p>
    <w:p w:rsidR="00010ECE" w:rsidRDefault="00010ECE" w:rsidP="00010ECE">
      <w:pPr>
        <w:shd w:val="clear" w:color="auto" w:fill="FFFFFF"/>
        <w:spacing w:after="0" w:line="336" w:lineRule="atLeast"/>
        <w:rPr>
          <w:rFonts w:ascii="Verdana" w:eastAsia="Times New Roman" w:hAnsi="Verdana" w:cs="Times New Roman"/>
          <w:color w:val="333333"/>
          <w:sz w:val="17"/>
          <w:szCs w:val="17"/>
        </w:rPr>
      </w:pPr>
      <w:r w:rsidRPr="00537BCE">
        <w:rPr>
          <w:rFonts w:ascii="Verdana" w:eastAsia="Times New Roman" w:hAnsi="Verdana" w:cs="Times New Roman"/>
          <w:color w:val="333333"/>
          <w:sz w:val="17"/>
          <w:szCs w:val="17"/>
        </w:rPr>
        <w:t xml:space="preserve">All the </w:t>
      </w:r>
      <w:r>
        <w:rPr>
          <w:rFonts w:ascii="Verdana" w:eastAsia="Times New Roman" w:hAnsi="Verdana" w:cs="Times New Roman"/>
          <w:color w:val="333333"/>
          <w:sz w:val="17"/>
          <w:szCs w:val="17"/>
        </w:rPr>
        <w:t>OSHA PLANS</w:t>
      </w:r>
      <w:r w:rsidRPr="00537BCE">
        <w:rPr>
          <w:rFonts w:ascii="Verdana" w:eastAsia="Times New Roman" w:hAnsi="Verdana" w:cs="Times New Roman"/>
          <w:color w:val="333333"/>
          <w:sz w:val="17"/>
          <w:szCs w:val="17"/>
        </w:rPr>
        <w:t xml:space="preserve"> International open training courses described elsewhere at this website are also available on a tailored, in-house basis, but many other courses covering a wide range of topics have also been specially developed for client companies, in many cases for long-term, repeat delivery.</w:t>
      </w:r>
    </w:p>
    <w:p w:rsidR="004B4301" w:rsidRPr="00E17800" w:rsidRDefault="004B4301" w:rsidP="004B4301">
      <w:pPr>
        <w:pStyle w:val="subheading"/>
        <w:spacing w:line="360" w:lineRule="atLeast"/>
        <w:rPr>
          <w:rFonts w:asciiTheme="minorHAnsi" w:hAnsiTheme="minorHAnsi" w:cstheme="minorHAnsi"/>
          <w:color w:val="17365D" w:themeColor="text2" w:themeShade="BF"/>
          <w:sz w:val="24"/>
          <w:szCs w:val="24"/>
        </w:rPr>
      </w:pPr>
      <w:r w:rsidRPr="00E17800">
        <w:rPr>
          <w:rFonts w:asciiTheme="minorHAnsi" w:hAnsiTheme="minorHAnsi" w:cstheme="minorHAnsi"/>
          <w:color w:val="17365D" w:themeColor="text2" w:themeShade="BF"/>
          <w:sz w:val="24"/>
          <w:szCs w:val="24"/>
        </w:rPr>
        <w:t>Originality, Experience, and Commitment</w:t>
      </w:r>
    </w:p>
    <w:p w:rsidR="004B4301" w:rsidRPr="003F22A6" w:rsidRDefault="004B4301" w:rsidP="004B4301">
      <w:pPr>
        <w:pStyle w:val="NormalWeb"/>
        <w:spacing w:line="360" w:lineRule="atLeast"/>
        <w:rPr>
          <w:rFonts w:asciiTheme="minorHAnsi" w:hAnsiTheme="minorHAnsi" w:cstheme="minorHAnsi"/>
          <w:sz w:val="22"/>
          <w:szCs w:val="22"/>
        </w:rPr>
      </w:pPr>
      <w:r w:rsidRPr="003F22A6">
        <w:rPr>
          <w:rFonts w:asciiTheme="minorHAnsi" w:hAnsiTheme="minorHAnsi" w:cstheme="minorHAnsi"/>
          <w:sz w:val="22"/>
          <w:szCs w:val="22"/>
        </w:rPr>
        <w:t>CSTRA and our instructors originated API TES</w:t>
      </w:r>
      <w:r w:rsidR="008F0D02">
        <w:rPr>
          <w:rFonts w:asciiTheme="minorHAnsi" w:hAnsiTheme="minorHAnsi" w:cstheme="minorHAnsi"/>
          <w:sz w:val="22"/>
          <w:szCs w:val="22"/>
        </w:rPr>
        <w:t xml:space="preserve"> preparation</w:t>
      </w:r>
      <w:r w:rsidRPr="003F22A6">
        <w:rPr>
          <w:rFonts w:asciiTheme="minorHAnsi" w:hAnsiTheme="minorHAnsi" w:cstheme="minorHAnsi"/>
          <w:sz w:val="22"/>
          <w:szCs w:val="22"/>
        </w:rPr>
        <w:t xml:space="preserve"> courses in 1998. We have attended the API Task Group on Tank Entry Supervisors, </w:t>
      </w:r>
      <w:r w:rsidR="008F0D02">
        <w:rPr>
          <w:rFonts w:asciiTheme="minorHAnsi" w:hAnsiTheme="minorHAnsi" w:cstheme="minorHAnsi"/>
          <w:sz w:val="22"/>
          <w:szCs w:val="22"/>
        </w:rPr>
        <w:t xml:space="preserve">developed </w:t>
      </w:r>
      <w:r w:rsidRPr="003F22A6">
        <w:rPr>
          <w:rFonts w:asciiTheme="minorHAnsi" w:hAnsiTheme="minorHAnsi" w:cstheme="minorHAnsi"/>
          <w:sz w:val="22"/>
          <w:szCs w:val="22"/>
        </w:rPr>
        <w:t>Cribbing Recommended Practices, Technical Tan</w:t>
      </w:r>
      <w:r w:rsidR="008F0D02">
        <w:rPr>
          <w:rFonts w:asciiTheme="minorHAnsi" w:hAnsiTheme="minorHAnsi" w:cstheme="minorHAnsi"/>
          <w:sz w:val="22"/>
          <w:szCs w:val="22"/>
        </w:rPr>
        <w:t xml:space="preserve">k Rescue and </w:t>
      </w:r>
      <w:proofErr w:type="spellStart"/>
      <w:r w:rsidR="008F0D02">
        <w:rPr>
          <w:rFonts w:asciiTheme="minorHAnsi" w:hAnsiTheme="minorHAnsi" w:cstheme="minorHAnsi"/>
          <w:sz w:val="22"/>
          <w:szCs w:val="22"/>
        </w:rPr>
        <w:t>and</w:t>
      </w:r>
      <w:proofErr w:type="spellEnd"/>
      <w:r w:rsidRPr="003F22A6">
        <w:rPr>
          <w:rFonts w:asciiTheme="minorHAnsi" w:hAnsiTheme="minorHAnsi" w:cstheme="minorHAnsi"/>
          <w:sz w:val="22"/>
          <w:szCs w:val="22"/>
        </w:rPr>
        <w:t xml:space="preserve"> committee meetings, writing recommended practices and guidelines, and have contributed to the development and improvement of the programs and recommended practices as well. We are also politically active in supporting acceptance of API programs in the legal jurisdictions that regulate, or are considering regulation, of the equipment covered by industry standards. We are committed to acceptance of the API codes, recommended practices and standards. We have and will continue to invest our money, time, and corporate resources in supporting API Tank Entry Supervisor Certification Programs. We put our resources to work to ensure the value of your certifications</w:t>
      </w:r>
    </w:p>
    <w:p w:rsidR="00010ECE" w:rsidRDefault="00010ECE" w:rsidP="00010ECE"/>
    <w:p w:rsidR="00010ECE" w:rsidRPr="00745F1C" w:rsidRDefault="00010ECE" w:rsidP="004A69D7">
      <w:pPr>
        <w:pStyle w:val="Heading1"/>
        <w:pBdr>
          <w:top w:val="single" w:sz="6" w:space="19" w:color="D7D7D7"/>
          <w:left w:val="single" w:sz="6" w:space="8" w:color="D7D7D7"/>
          <w:bottom w:val="single" w:sz="6" w:space="19" w:color="D7D7D7"/>
          <w:right w:val="single" w:sz="6" w:space="8" w:color="D7D7D7"/>
        </w:pBdr>
        <w:shd w:val="clear" w:color="auto" w:fill="FFFFFF"/>
        <w:spacing w:line="336" w:lineRule="atLeast"/>
        <w:jc w:val="center"/>
        <w:rPr>
          <w:color w:val="17365D" w:themeColor="text2" w:themeShade="BF"/>
        </w:rPr>
      </w:pPr>
      <w:r w:rsidRPr="00745F1C">
        <w:rPr>
          <w:color w:val="17365D" w:themeColor="text2" w:themeShade="BF"/>
        </w:rPr>
        <w:lastRenderedPageBreak/>
        <w:t>How 'international' is OSHA PLANS International?</w:t>
      </w:r>
    </w:p>
    <w:p w:rsidR="004B4301" w:rsidRDefault="007507CD" w:rsidP="004B4301">
      <w:pPr>
        <w:jc w:val="center"/>
      </w:pPr>
      <w:r>
        <w:rPr>
          <w:noProof/>
        </w:rPr>
        <w:drawing>
          <wp:inline distT="0" distB="0" distL="0" distR="0">
            <wp:extent cx="2874645" cy="1565275"/>
            <wp:effectExtent l="19050" t="0" r="1905" b="0"/>
            <wp:docPr id="6" name="Picture 1" descr="C:\Users\Brooke\Pictures\imagesCAZC1E5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ooke\Pictures\imagesCAZC1E5X.jpg"/>
                    <pic:cNvPicPr>
                      <a:picLocks noChangeAspect="1" noChangeArrowheads="1"/>
                    </pic:cNvPicPr>
                  </pic:nvPicPr>
                  <pic:blipFill>
                    <a:blip r:embed="rId14" cstate="print"/>
                    <a:srcRect/>
                    <a:stretch>
                      <a:fillRect/>
                    </a:stretch>
                  </pic:blipFill>
                  <pic:spPr bwMode="auto">
                    <a:xfrm>
                      <a:off x="0" y="0"/>
                      <a:ext cx="2874645" cy="1565275"/>
                    </a:xfrm>
                    <a:prstGeom prst="rect">
                      <a:avLst/>
                    </a:prstGeom>
                    <a:noFill/>
                    <a:ln w="9525">
                      <a:noFill/>
                      <a:miter lim="800000"/>
                      <a:headEnd/>
                      <a:tailEnd/>
                    </a:ln>
                  </pic:spPr>
                </pic:pic>
              </a:graphicData>
            </a:graphic>
          </wp:inline>
        </w:drawing>
      </w:r>
    </w:p>
    <w:p w:rsidR="00010ECE" w:rsidRDefault="007507CD" w:rsidP="00010ECE">
      <w:r>
        <w:t xml:space="preserve">This is a data driven question in </w:t>
      </w:r>
      <w:proofErr w:type="gramStart"/>
      <w:r>
        <w:t>a</w:t>
      </w:r>
      <w:proofErr w:type="gramEnd"/>
      <w:r>
        <w:t xml:space="preserve"> electronic world</w:t>
      </w:r>
      <w:r w:rsidR="00010ECE">
        <w:t xml:space="preserve">! We are completely international in our operations, running training courses and workshops in every major oil and gas territory in the world (to date, we </w:t>
      </w:r>
      <w:r>
        <w:t>have delivered courses in over 4</w:t>
      </w:r>
      <w:r w:rsidR="00010ECE">
        <w:t>0 different countries).</w:t>
      </w:r>
      <w:r w:rsidR="001E17DA">
        <w:t xml:space="preserve"> </w:t>
      </w:r>
      <w:r w:rsidR="00010ECE">
        <w:t>In practi</w:t>
      </w:r>
      <w:r>
        <w:t>ce, that means running nearly 25</w:t>
      </w:r>
      <w:r w:rsidR="00010ECE">
        <w:t>0 courses every year, training several thousand oil and gas,</w:t>
      </w:r>
      <w:r>
        <w:t xml:space="preserve"> MSHA, and Rescue personnel</w:t>
      </w:r>
      <w:r w:rsidR="004A69D7">
        <w:t>,</w:t>
      </w:r>
      <w:r w:rsidR="00010ECE">
        <w:t xml:space="preserve"> many on repeat training programs for long-term client companies of every size and type.</w:t>
      </w:r>
      <w:r w:rsidR="001E17DA">
        <w:t xml:space="preserve"> </w:t>
      </w:r>
      <w:r w:rsidR="00010ECE">
        <w:t>To date, we have delivered training courses to over 200 o</w:t>
      </w:r>
      <w:r w:rsidR="001E17DA">
        <w:t xml:space="preserve">il-related companies and </w:t>
      </w:r>
      <w:r w:rsidR="008F0D02">
        <w:t xml:space="preserve">service </w:t>
      </w:r>
      <w:r w:rsidR="001E17DA">
        <w:t>organiz</w:t>
      </w:r>
      <w:r w:rsidR="00010ECE">
        <w:t xml:space="preserve">ations from almost 100 different countries, ranging from the largest operators to the smallest independents, and also including </w:t>
      </w:r>
      <w:r w:rsidR="001E17DA">
        <w:t>c</w:t>
      </w:r>
      <w:r w:rsidR="00010ECE">
        <w:t>ontractors, service companies, interested individuals,</w:t>
      </w:r>
      <w:r>
        <w:t xml:space="preserve"> insurance agencies and risk management,</w:t>
      </w:r>
      <w:r w:rsidR="00010ECE">
        <w:t xml:space="preserve"> energy ministries, government agencies and regulatory authorities.</w:t>
      </w:r>
      <w:r w:rsidR="001E17DA">
        <w:t xml:space="preserve"> </w:t>
      </w:r>
      <w:r w:rsidR="00010ECE">
        <w:t>We think that’s pretty 'in</w:t>
      </w:r>
      <w:r>
        <w:t>ternational' even by today’s Global</w:t>
      </w:r>
      <w:r w:rsidR="00010ECE">
        <w:t xml:space="preserve"> standards!</w:t>
      </w:r>
    </w:p>
    <w:p w:rsidR="007507CD" w:rsidRDefault="007507CD" w:rsidP="007507CD">
      <w:pPr>
        <w:jc w:val="center"/>
      </w:pPr>
      <w:r w:rsidRPr="004B4301">
        <w:rPr>
          <w:noProof/>
        </w:rPr>
        <w:drawing>
          <wp:inline distT="0" distB="0" distL="0" distR="0">
            <wp:extent cx="4084777" cy="2348179"/>
            <wp:effectExtent l="19050" t="0" r="0" b="0"/>
            <wp:docPr id="2" name="Picture 5" descr="C:\Users\Brooke\AppData\Local\Temp\Temp1_Web Pics OP.zip\Web Pics OP\Training\thumbnailCAW1LE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ooke\AppData\Local\Temp\Temp1_Web Pics OP.zip\Web Pics OP\Training\thumbnailCAW1LEAC.jpg"/>
                    <pic:cNvPicPr>
                      <a:picLocks noChangeAspect="1" noChangeArrowheads="1"/>
                    </pic:cNvPicPr>
                  </pic:nvPicPr>
                  <pic:blipFill>
                    <a:blip r:embed="rId15" cstate="print"/>
                    <a:srcRect/>
                    <a:stretch>
                      <a:fillRect/>
                    </a:stretch>
                  </pic:blipFill>
                  <pic:spPr bwMode="auto">
                    <a:xfrm>
                      <a:off x="0" y="0"/>
                      <a:ext cx="4084777" cy="2348179"/>
                    </a:xfrm>
                    <a:prstGeom prst="rect">
                      <a:avLst/>
                    </a:prstGeom>
                    <a:noFill/>
                    <a:ln w="9525">
                      <a:noFill/>
                      <a:miter lim="800000"/>
                      <a:headEnd/>
                      <a:tailEnd/>
                    </a:ln>
                  </pic:spPr>
                </pic:pic>
              </a:graphicData>
            </a:graphic>
          </wp:inline>
        </w:drawing>
      </w:r>
    </w:p>
    <w:p w:rsidR="007507CD" w:rsidRDefault="007507CD" w:rsidP="00010ECE"/>
    <w:sectPr w:rsidR="007507CD" w:rsidSect="0009565B">
      <w:head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A05" w:rsidRDefault="00DC6A05" w:rsidP="001E17DA">
      <w:pPr>
        <w:spacing w:after="0" w:line="240" w:lineRule="auto"/>
      </w:pPr>
      <w:r>
        <w:separator/>
      </w:r>
    </w:p>
  </w:endnote>
  <w:endnote w:type="continuationSeparator" w:id="0">
    <w:p w:rsidR="00DC6A05" w:rsidRDefault="00DC6A05" w:rsidP="001E17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A05" w:rsidRDefault="00DC6A05" w:rsidP="001E17DA">
      <w:pPr>
        <w:spacing w:after="0" w:line="240" w:lineRule="auto"/>
      </w:pPr>
      <w:r>
        <w:separator/>
      </w:r>
    </w:p>
  </w:footnote>
  <w:footnote w:type="continuationSeparator" w:id="0">
    <w:p w:rsidR="00DC6A05" w:rsidRDefault="00DC6A05" w:rsidP="001E17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301" w:rsidRDefault="004B4301" w:rsidP="004B4301">
    <w:pPr>
      <w:jc w:val="center"/>
      <w:rPr>
        <w:b/>
        <w:sz w:val="28"/>
        <w:szCs w:val="28"/>
      </w:rPr>
    </w:pPr>
    <w:r>
      <w:rPr>
        <w:rFonts w:ascii="Verdana" w:eastAsia="Times New Roman" w:hAnsi="Verdana" w:cs="Times New Roman"/>
        <w:noProof/>
        <w:sz w:val="18"/>
        <w:szCs w:val="18"/>
      </w:rPr>
      <w:t xml:space="preserve">    </w:t>
    </w:r>
    <w:r>
      <w:rPr>
        <w:rFonts w:ascii="Verdana" w:eastAsia="Times New Roman" w:hAnsi="Verdana" w:cs="Times New Roman"/>
        <w:noProof/>
        <w:sz w:val="18"/>
        <w:szCs w:val="18"/>
      </w:rPr>
      <w:drawing>
        <wp:inline distT="0" distB="0" distL="0" distR="0">
          <wp:extent cx="683127" cy="658676"/>
          <wp:effectExtent l="19050" t="0" r="2673" b="0"/>
          <wp:docPr id="65" name="Picture 198" descr="C:\Users\Brooke\Desktop\Stars Logo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C:\Users\Brooke\Desktop\Stars Logo 001.jpg"/>
                  <pic:cNvPicPr>
                    <a:picLocks noChangeAspect="1" noChangeArrowheads="1"/>
                  </pic:cNvPicPr>
                </pic:nvPicPr>
                <pic:blipFill>
                  <a:blip r:embed="rId1" cstate="print"/>
                  <a:srcRect/>
                  <a:stretch>
                    <a:fillRect/>
                  </a:stretch>
                </pic:blipFill>
                <pic:spPr bwMode="auto">
                  <a:xfrm>
                    <a:off x="0" y="0"/>
                    <a:ext cx="683269" cy="658813"/>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Pr>
        <w:rFonts w:ascii="Verdana" w:eastAsia="Times New Roman" w:hAnsi="Verdana" w:cs="Times New Roman"/>
        <w:noProof/>
        <w:sz w:val="18"/>
        <w:szCs w:val="18"/>
      </w:rPr>
      <w:drawing>
        <wp:inline distT="0" distB="0" distL="0" distR="0">
          <wp:extent cx="651052" cy="651052"/>
          <wp:effectExtent l="19050" t="0" r="0" b="0"/>
          <wp:docPr id="66" name="Picture 75" descr="C:\Users\Brooke\Pictures\oshaeag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Brooke\Pictures\oshaeagl[1].png"/>
                  <pic:cNvPicPr>
                    <a:picLocks noChangeAspect="1" noChangeArrowheads="1"/>
                  </pic:cNvPicPr>
                </pic:nvPicPr>
                <pic:blipFill>
                  <a:blip r:embed="rId2" cstate="print"/>
                  <a:srcRect/>
                  <a:stretch>
                    <a:fillRect/>
                  </a:stretch>
                </pic:blipFill>
                <pic:spPr bwMode="auto">
                  <a:xfrm>
                    <a:off x="0" y="0"/>
                    <a:ext cx="651295" cy="651295"/>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sidR="00D64BE6" w:rsidRPr="00D64BE6">
      <w:rPr>
        <w:rFonts w:ascii="Verdana" w:eastAsia="Times New Roman" w:hAnsi="Verdana" w:cs="Times New Roman"/>
        <w:noProof/>
        <w:sz w:val="18"/>
        <w:szCs w:val="18"/>
      </w:rPr>
      <w:drawing>
        <wp:inline distT="0" distB="0" distL="0" distR="0">
          <wp:extent cx="769019" cy="936346"/>
          <wp:effectExtent l="19050" t="0" r="0" b="0"/>
          <wp:docPr id="1" name="Picture 83" descr="C:\Users\Brooke\Pictures\imagesCA60GAY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Brooke\Pictures\imagesCA60GAYB.jpg"/>
                  <pic:cNvPicPr>
                    <a:picLocks noChangeAspect="1" noChangeArrowheads="1"/>
                  </pic:cNvPicPr>
                </pic:nvPicPr>
                <pic:blipFill>
                  <a:blip r:embed="rId3" cstate="print"/>
                  <a:srcRect/>
                  <a:stretch>
                    <a:fillRect/>
                  </a:stretch>
                </pic:blipFill>
                <pic:spPr bwMode="auto">
                  <a:xfrm>
                    <a:off x="0" y="0"/>
                    <a:ext cx="768971" cy="936287"/>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sidRPr="002950A0">
      <w:rPr>
        <w:rFonts w:ascii="Verdana" w:eastAsia="Times New Roman" w:hAnsi="Verdana" w:cs="Times New Roman"/>
        <w:noProof/>
        <w:sz w:val="18"/>
        <w:szCs w:val="18"/>
      </w:rPr>
      <w:drawing>
        <wp:inline distT="0" distB="0" distL="0" distR="0">
          <wp:extent cx="756361" cy="746151"/>
          <wp:effectExtent l="19050" t="0" r="5639" b="0"/>
          <wp:docPr id="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756361" cy="746151"/>
                  </a:xfrm>
                  <a:prstGeom prst="rect">
                    <a:avLst/>
                  </a:prstGeom>
                  <a:noFill/>
                  <a:ln w="9525">
                    <a:noFill/>
                    <a:miter lim="800000"/>
                    <a:headEnd/>
                    <a:tailEnd/>
                  </a:ln>
                </pic:spPr>
              </pic:pic>
            </a:graphicData>
          </a:graphic>
        </wp:inline>
      </w:drawing>
    </w:r>
    <w:r>
      <w:rPr>
        <w:rFonts w:ascii="Verdana" w:eastAsia="Times New Roman" w:hAnsi="Verdana" w:cs="Times New Roman"/>
        <w:noProof/>
        <w:sz w:val="18"/>
        <w:szCs w:val="18"/>
      </w:rPr>
      <w:t xml:space="preserve"> </w:t>
    </w:r>
    <w:r>
      <w:rPr>
        <w:rFonts w:ascii="Arial" w:hAnsi="Arial" w:cs="Arial"/>
        <w:noProof/>
        <w:color w:val="000000"/>
        <w:sz w:val="11"/>
        <w:szCs w:val="11"/>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C50EF"/>
    <w:multiLevelType w:val="multilevel"/>
    <w:tmpl w:val="A8AA34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2"/>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E22A75"/>
    <w:multiLevelType w:val="multilevel"/>
    <w:tmpl w:val="26C6EF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DE07BF"/>
    <w:multiLevelType w:val="multilevel"/>
    <w:tmpl w:val="94620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9D512F"/>
    <w:rsid w:val="000073FB"/>
    <w:rsid w:val="00010ECE"/>
    <w:rsid w:val="00023CE7"/>
    <w:rsid w:val="0009565B"/>
    <w:rsid w:val="000D0A8D"/>
    <w:rsid w:val="001356DC"/>
    <w:rsid w:val="00185205"/>
    <w:rsid w:val="00190864"/>
    <w:rsid w:val="001A06B1"/>
    <w:rsid w:val="001A44FD"/>
    <w:rsid w:val="001A6866"/>
    <w:rsid w:val="001C79F5"/>
    <w:rsid w:val="001D4578"/>
    <w:rsid w:val="001E17DA"/>
    <w:rsid w:val="00202CAE"/>
    <w:rsid w:val="00224BF4"/>
    <w:rsid w:val="002442CB"/>
    <w:rsid w:val="002961A4"/>
    <w:rsid w:val="002A07ED"/>
    <w:rsid w:val="003938FC"/>
    <w:rsid w:val="003A5E66"/>
    <w:rsid w:val="003D5FF4"/>
    <w:rsid w:val="003E5588"/>
    <w:rsid w:val="003F22A6"/>
    <w:rsid w:val="00400BE3"/>
    <w:rsid w:val="00422EEB"/>
    <w:rsid w:val="0044287A"/>
    <w:rsid w:val="004A69A7"/>
    <w:rsid w:val="004A69D7"/>
    <w:rsid w:val="004B4301"/>
    <w:rsid w:val="004C4703"/>
    <w:rsid w:val="00512A3B"/>
    <w:rsid w:val="00536643"/>
    <w:rsid w:val="0055682A"/>
    <w:rsid w:val="005731E9"/>
    <w:rsid w:val="005F33EA"/>
    <w:rsid w:val="00600643"/>
    <w:rsid w:val="006105BA"/>
    <w:rsid w:val="00617F50"/>
    <w:rsid w:val="00665A52"/>
    <w:rsid w:val="00674665"/>
    <w:rsid w:val="00676896"/>
    <w:rsid w:val="006B2BB7"/>
    <w:rsid w:val="0074057D"/>
    <w:rsid w:val="00745F1C"/>
    <w:rsid w:val="007507CD"/>
    <w:rsid w:val="00777CC7"/>
    <w:rsid w:val="0078069F"/>
    <w:rsid w:val="008076DA"/>
    <w:rsid w:val="00821BED"/>
    <w:rsid w:val="008632E2"/>
    <w:rsid w:val="008A5E38"/>
    <w:rsid w:val="008A6155"/>
    <w:rsid w:val="008B64F9"/>
    <w:rsid w:val="008C5CB3"/>
    <w:rsid w:val="008E2F32"/>
    <w:rsid w:val="008F0D02"/>
    <w:rsid w:val="008F2EA8"/>
    <w:rsid w:val="00924B56"/>
    <w:rsid w:val="00956088"/>
    <w:rsid w:val="00962A9A"/>
    <w:rsid w:val="009760FA"/>
    <w:rsid w:val="009974A8"/>
    <w:rsid w:val="009D512F"/>
    <w:rsid w:val="009F50B6"/>
    <w:rsid w:val="00A64082"/>
    <w:rsid w:val="00A861A1"/>
    <w:rsid w:val="00A95C60"/>
    <w:rsid w:val="00A96D98"/>
    <w:rsid w:val="00AB0C37"/>
    <w:rsid w:val="00AB4AFA"/>
    <w:rsid w:val="00AD5144"/>
    <w:rsid w:val="00B21400"/>
    <w:rsid w:val="00B3384E"/>
    <w:rsid w:val="00BB0278"/>
    <w:rsid w:val="00BC5C7F"/>
    <w:rsid w:val="00C45376"/>
    <w:rsid w:val="00C57489"/>
    <w:rsid w:val="00CE3BD0"/>
    <w:rsid w:val="00D64BE6"/>
    <w:rsid w:val="00DC44A1"/>
    <w:rsid w:val="00DC6A05"/>
    <w:rsid w:val="00DC71A8"/>
    <w:rsid w:val="00DF280F"/>
    <w:rsid w:val="00E040C5"/>
    <w:rsid w:val="00E17800"/>
    <w:rsid w:val="00EB17F1"/>
    <w:rsid w:val="00EC08C8"/>
    <w:rsid w:val="00F2018F"/>
    <w:rsid w:val="00F67009"/>
    <w:rsid w:val="00F9038A"/>
    <w:rsid w:val="00FA2D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155"/>
  </w:style>
  <w:style w:type="paragraph" w:styleId="Heading1">
    <w:name w:val="heading 1"/>
    <w:basedOn w:val="Normal"/>
    <w:link w:val="Heading1Char"/>
    <w:uiPriority w:val="9"/>
    <w:qFormat/>
    <w:rsid w:val="00010ECE"/>
    <w:pPr>
      <w:spacing w:after="0" w:line="240" w:lineRule="auto"/>
      <w:outlineLvl w:val="0"/>
    </w:pPr>
    <w:rPr>
      <w:rFonts w:ascii="Arial" w:eastAsia="Times New Roman" w:hAnsi="Arial" w:cs="Arial"/>
      <w:b/>
      <w:bCs/>
      <w:color w:val="0066CC"/>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D512F"/>
    <w:pPr>
      <w:spacing w:after="0" w:line="240" w:lineRule="auto"/>
    </w:pPr>
    <w:rPr>
      <w:rFonts w:ascii="Times New Roman" w:eastAsia="Times New Roman" w:hAnsi="Times New Roman" w:cs="Times New Roman"/>
      <w:sz w:val="24"/>
      <w:szCs w:val="24"/>
    </w:rPr>
  </w:style>
  <w:style w:type="paragraph" w:customStyle="1" w:styleId="subheading">
    <w:name w:val="subheading"/>
    <w:basedOn w:val="Normal"/>
    <w:rsid w:val="009D512F"/>
    <w:pPr>
      <w:pBdr>
        <w:bottom w:val="single" w:sz="4" w:space="0" w:color="003399"/>
      </w:pBdr>
      <w:spacing w:after="0" w:line="240" w:lineRule="auto"/>
    </w:pPr>
    <w:rPr>
      <w:rFonts w:ascii="Times New Roman" w:eastAsia="Times New Roman" w:hAnsi="Times New Roman" w:cs="Times New Roman"/>
      <w:b/>
      <w:bCs/>
      <w:color w:val="003399"/>
      <w:sz w:val="14"/>
      <w:szCs w:val="14"/>
    </w:rPr>
  </w:style>
  <w:style w:type="paragraph" w:customStyle="1" w:styleId="heading">
    <w:name w:val="heading"/>
    <w:basedOn w:val="Normal"/>
    <w:rsid w:val="009D512F"/>
    <w:pPr>
      <w:pBdr>
        <w:bottom w:val="single" w:sz="4" w:space="0" w:color="003399"/>
      </w:pBdr>
      <w:spacing w:after="0" w:line="240" w:lineRule="auto"/>
    </w:pPr>
    <w:rPr>
      <w:rFonts w:ascii="Times New Roman" w:eastAsia="Times New Roman" w:hAnsi="Times New Roman" w:cs="Times New Roman"/>
      <w:b/>
      <w:bCs/>
      <w:color w:val="003399"/>
      <w:sz w:val="17"/>
      <w:szCs w:val="17"/>
    </w:rPr>
  </w:style>
  <w:style w:type="paragraph" w:styleId="z-TopofForm">
    <w:name w:val="HTML Top of Form"/>
    <w:basedOn w:val="Normal"/>
    <w:next w:val="Normal"/>
    <w:link w:val="z-TopofFormChar"/>
    <w:hidden/>
    <w:uiPriority w:val="99"/>
    <w:semiHidden/>
    <w:unhideWhenUsed/>
    <w:rsid w:val="009D512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D512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D512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D512F"/>
    <w:rPr>
      <w:rFonts w:ascii="Arial" w:eastAsia="Times New Roman" w:hAnsi="Arial" w:cs="Arial"/>
      <w:vanish/>
      <w:sz w:val="16"/>
      <w:szCs w:val="16"/>
    </w:rPr>
  </w:style>
  <w:style w:type="character" w:styleId="Hyperlink">
    <w:name w:val="Hyperlink"/>
    <w:basedOn w:val="DefaultParagraphFont"/>
    <w:rsid w:val="00821BED"/>
    <w:rPr>
      <w:color w:val="0000FF"/>
      <w:u w:val="single"/>
    </w:rPr>
  </w:style>
  <w:style w:type="paragraph" w:styleId="ListParagraph">
    <w:name w:val="List Paragraph"/>
    <w:basedOn w:val="Normal"/>
    <w:uiPriority w:val="34"/>
    <w:qFormat/>
    <w:rsid w:val="001C79F5"/>
    <w:pPr>
      <w:ind w:left="720"/>
      <w:contextualSpacing/>
    </w:pPr>
  </w:style>
  <w:style w:type="character" w:customStyle="1" w:styleId="Heading1Char">
    <w:name w:val="Heading 1 Char"/>
    <w:basedOn w:val="DefaultParagraphFont"/>
    <w:link w:val="Heading1"/>
    <w:uiPriority w:val="9"/>
    <w:rsid w:val="00010ECE"/>
    <w:rPr>
      <w:rFonts w:ascii="Arial" w:eastAsia="Times New Roman" w:hAnsi="Arial" w:cs="Arial"/>
      <w:b/>
      <w:bCs/>
      <w:color w:val="0066CC"/>
      <w:kern w:val="36"/>
      <w:sz w:val="33"/>
      <w:szCs w:val="33"/>
    </w:rPr>
  </w:style>
  <w:style w:type="paragraph" w:styleId="BalloonText">
    <w:name w:val="Balloon Text"/>
    <w:basedOn w:val="Normal"/>
    <w:link w:val="BalloonTextChar"/>
    <w:uiPriority w:val="99"/>
    <w:semiHidden/>
    <w:unhideWhenUsed/>
    <w:rsid w:val="001A06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6B1"/>
    <w:rPr>
      <w:rFonts w:ascii="Tahoma" w:hAnsi="Tahoma" w:cs="Tahoma"/>
      <w:sz w:val="16"/>
      <w:szCs w:val="16"/>
    </w:rPr>
  </w:style>
  <w:style w:type="paragraph" w:styleId="Header">
    <w:name w:val="header"/>
    <w:basedOn w:val="Normal"/>
    <w:link w:val="HeaderChar"/>
    <w:uiPriority w:val="99"/>
    <w:unhideWhenUsed/>
    <w:rsid w:val="001E17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17DA"/>
  </w:style>
  <w:style w:type="paragraph" w:styleId="Footer">
    <w:name w:val="footer"/>
    <w:basedOn w:val="Normal"/>
    <w:link w:val="FooterChar"/>
    <w:uiPriority w:val="99"/>
    <w:semiHidden/>
    <w:unhideWhenUsed/>
    <w:rsid w:val="001E17D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E17DA"/>
  </w:style>
</w:styles>
</file>

<file path=word/webSettings.xml><?xml version="1.0" encoding="utf-8"?>
<w:webSettings xmlns:r="http://schemas.openxmlformats.org/officeDocument/2006/relationships" xmlns:w="http://schemas.openxmlformats.org/wordprocessingml/2006/main">
  <w:divs>
    <w:div w:id="120658554">
      <w:bodyDiv w:val="1"/>
      <w:marLeft w:val="0"/>
      <w:marRight w:val="0"/>
      <w:marTop w:val="0"/>
      <w:marBottom w:val="0"/>
      <w:divBdr>
        <w:top w:val="none" w:sz="0" w:space="0" w:color="auto"/>
        <w:left w:val="none" w:sz="0" w:space="0" w:color="auto"/>
        <w:bottom w:val="none" w:sz="0" w:space="0" w:color="auto"/>
        <w:right w:val="none" w:sz="0" w:space="0" w:color="auto"/>
      </w:divBdr>
      <w:divsChild>
        <w:div w:id="1047410805">
          <w:marLeft w:val="0"/>
          <w:marRight w:val="0"/>
          <w:marTop w:val="0"/>
          <w:marBottom w:val="0"/>
          <w:divBdr>
            <w:top w:val="none" w:sz="0" w:space="0" w:color="auto"/>
            <w:left w:val="none" w:sz="0" w:space="0" w:color="auto"/>
            <w:bottom w:val="none" w:sz="0" w:space="0" w:color="auto"/>
            <w:right w:val="none" w:sz="0" w:space="0" w:color="auto"/>
          </w:divBdr>
          <w:divsChild>
            <w:div w:id="150786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66718">
      <w:bodyDiv w:val="1"/>
      <w:marLeft w:val="0"/>
      <w:marRight w:val="0"/>
      <w:marTop w:val="0"/>
      <w:marBottom w:val="0"/>
      <w:divBdr>
        <w:top w:val="none" w:sz="0" w:space="0" w:color="auto"/>
        <w:left w:val="none" w:sz="0" w:space="0" w:color="auto"/>
        <w:bottom w:val="none" w:sz="0" w:space="0" w:color="auto"/>
        <w:right w:val="none" w:sz="0" w:space="0" w:color="auto"/>
      </w:divBdr>
      <w:divsChild>
        <w:div w:id="1311247404">
          <w:marLeft w:val="0"/>
          <w:marRight w:val="0"/>
          <w:marTop w:val="0"/>
          <w:marBottom w:val="0"/>
          <w:divBdr>
            <w:top w:val="none" w:sz="0" w:space="0" w:color="auto"/>
            <w:left w:val="none" w:sz="0" w:space="0" w:color="auto"/>
            <w:bottom w:val="none" w:sz="0" w:space="0" w:color="auto"/>
            <w:right w:val="none" w:sz="0" w:space="0" w:color="auto"/>
          </w:divBdr>
          <w:divsChild>
            <w:div w:id="37601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41549">
      <w:bodyDiv w:val="1"/>
      <w:marLeft w:val="0"/>
      <w:marRight w:val="0"/>
      <w:marTop w:val="0"/>
      <w:marBottom w:val="0"/>
      <w:divBdr>
        <w:top w:val="none" w:sz="0" w:space="0" w:color="auto"/>
        <w:left w:val="none" w:sz="0" w:space="0" w:color="auto"/>
        <w:bottom w:val="none" w:sz="0" w:space="0" w:color="auto"/>
        <w:right w:val="none" w:sz="0" w:space="0" w:color="auto"/>
      </w:divBdr>
      <w:divsChild>
        <w:div w:id="1897087882">
          <w:marLeft w:val="0"/>
          <w:marRight w:val="0"/>
          <w:marTop w:val="0"/>
          <w:marBottom w:val="0"/>
          <w:divBdr>
            <w:top w:val="none" w:sz="0" w:space="0" w:color="auto"/>
            <w:left w:val="none" w:sz="0" w:space="0" w:color="auto"/>
            <w:bottom w:val="none" w:sz="0" w:space="0" w:color="auto"/>
            <w:right w:val="none" w:sz="0" w:space="0" w:color="auto"/>
          </w:divBdr>
          <w:divsChild>
            <w:div w:id="86058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745027">
      <w:bodyDiv w:val="1"/>
      <w:marLeft w:val="0"/>
      <w:marRight w:val="0"/>
      <w:marTop w:val="0"/>
      <w:marBottom w:val="0"/>
      <w:divBdr>
        <w:top w:val="none" w:sz="0" w:space="0" w:color="auto"/>
        <w:left w:val="none" w:sz="0" w:space="0" w:color="auto"/>
        <w:bottom w:val="none" w:sz="0" w:space="0" w:color="auto"/>
        <w:right w:val="none" w:sz="0" w:space="0" w:color="auto"/>
      </w:divBdr>
      <w:divsChild>
        <w:div w:id="1079331479">
          <w:marLeft w:val="0"/>
          <w:marRight w:val="0"/>
          <w:marTop w:val="0"/>
          <w:marBottom w:val="0"/>
          <w:divBdr>
            <w:top w:val="none" w:sz="0" w:space="0" w:color="auto"/>
            <w:left w:val="none" w:sz="0" w:space="0" w:color="auto"/>
            <w:bottom w:val="none" w:sz="0" w:space="0" w:color="auto"/>
            <w:right w:val="none" w:sz="0" w:space="0" w:color="auto"/>
          </w:divBdr>
          <w:divsChild>
            <w:div w:id="151063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64406">
      <w:bodyDiv w:val="1"/>
      <w:marLeft w:val="0"/>
      <w:marRight w:val="0"/>
      <w:marTop w:val="0"/>
      <w:marBottom w:val="0"/>
      <w:divBdr>
        <w:top w:val="none" w:sz="0" w:space="0" w:color="auto"/>
        <w:left w:val="none" w:sz="0" w:space="0" w:color="auto"/>
        <w:bottom w:val="none" w:sz="0" w:space="0" w:color="auto"/>
        <w:right w:val="none" w:sz="0" w:space="0" w:color="auto"/>
      </w:divBdr>
      <w:divsChild>
        <w:div w:id="1840266369">
          <w:marLeft w:val="0"/>
          <w:marRight w:val="0"/>
          <w:marTop w:val="0"/>
          <w:marBottom w:val="0"/>
          <w:divBdr>
            <w:top w:val="none" w:sz="0" w:space="0" w:color="auto"/>
            <w:left w:val="none" w:sz="0" w:space="0" w:color="auto"/>
            <w:bottom w:val="none" w:sz="0" w:space="0" w:color="auto"/>
            <w:right w:val="none" w:sz="0" w:space="0" w:color="auto"/>
          </w:divBdr>
          <w:divsChild>
            <w:div w:id="89929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599464">
      <w:bodyDiv w:val="1"/>
      <w:marLeft w:val="0"/>
      <w:marRight w:val="0"/>
      <w:marTop w:val="0"/>
      <w:marBottom w:val="0"/>
      <w:divBdr>
        <w:top w:val="none" w:sz="0" w:space="0" w:color="auto"/>
        <w:left w:val="none" w:sz="0" w:space="0" w:color="auto"/>
        <w:bottom w:val="none" w:sz="0" w:space="0" w:color="auto"/>
        <w:right w:val="none" w:sz="0" w:space="0" w:color="auto"/>
      </w:divBdr>
      <w:divsChild>
        <w:div w:id="936015589">
          <w:marLeft w:val="0"/>
          <w:marRight w:val="0"/>
          <w:marTop w:val="0"/>
          <w:marBottom w:val="0"/>
          <w:divBdr>
            <w:top w:val="none" w:sz="0" w:space="0" w:color="auto"/>
            <w:left w:val="none" w:sz="0" w:space="0" w:color="auto"/>
            <w:bottom w:val="none" w:sz="0" w:space="0" w:color="auto"/>
            <w:right w:val="none" w:sz="0" w:space="0" w:color="auto"/>
          </w:divBdr>
          <w:divsChild>
            <w:div w:id="181165618">
              <w:marLeft w:val="0"/>
              <w:marRight w:val="0"/>
              <w:marTop w:val="0"/>
              <w:marBottom w:val="0"/>
              <w:divBdr>
                <w:top w:val="none" w:sz="0" w:space="0" w:color="auto"/>
                <w:left w:val="none" w:sz="0" w:space="0" w:color="auto"/>
                <w:bottom w:val="none" w:sz="0" w:space="0" w:color="auto"/>
                <w:right w:val="none" w:sz="0" w:space="0" w:color="auto"/>
              </w:divBdr>
              <w:divsChild>
                <w:div w:id="84417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910702">
      <w:bodyDiv w:val="1"/>
      <w:marLeft w:val="0"/>
      <w:marRight w:val="0"/>
      <w:marTop w:val="0"/>
      <w:marBottom w:val="0"/>
      <w:divBdr>
        <w:top w:val="none" w:sz="0" w:space="0" w:color="auto"/>
        <w:left w:val="none" w:sz="0" w:space="0" w:color="auto"/>
        <w:bottom w:val="none" w:sz="0" w:space="0" w:color="auto"/>
        <w:right w:val="none" w:sz="0" w:space="0" w:color="auto"/>
      </w:divBdr>
      <w:divsChild>
        <w:div w:id="1105465034">
          <w:marLeft w:val="0"/>
          <w:marRight w:val="0"/>
          <w:marTop w:val="0"/>
          <w:marBottom w:val="0"/>
          <w:divBdr>
            <w:top w:val="none" w:sz="0" w:space="0" w:color="auto"/>
            <w:left w:val="none" w:sz="0" w:space="0" w:color="auto"/>
            <w:bottom w:val="none" w:sz="0" w:space="0" w:color="auto"/>
            <w:right w:val="none" w:sz="0" w:space="0" w:color="auto"/>
          </w:divBdr>
          <w:divsChild>
            <w:div w:id="122771073">
              <w:marLeft w:val="0"/>
              <w:marRight w:val="0"/>
              <w:marTop w:val="0"/>
              <w:marBottom w:val="0"/>
              <w:divBdr>
                <w:top w:val="none" w:sz="0" w:space="0" w:color="auto"/>
                <w:left w:val="none" w:sz="0" w:space="0" w:color="auto"/>
                <w:bottom w:val="none" w:sz="0" w:space="0" w:color="auto"/>
                <w:right w:val="none" w:sz="0" w:space="0" w:color="auto"/>
              </w:divBdr>
              <w:divsChild>
                <w:div w:id="3723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3" Type="http://schemas.openxmlformats.org/officeDocument/2006/relationships/image" Target="media/image11.jpeg"/><Relationship Id="rId2" Type="http://schemas.openxmlformats.org/officeDocument/2006/relationships/image" Target="media/image10.png"/><Relationship Id="rId1" Type="http://schemas.openxmlformats.org/officeDocument/2006/relationships/image" Target="media/image9.jpeg"/><Relationship Id="rId4"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4062E0-E6DA-4BE2-BDCD-689413FD5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839</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David B</cp:lastModifiedBy>
  <cp:revision>18</cp:revision>
  <dcterms:created xsi:type="dcterms:W3CDTF">2012-04-16T19:37:00Z</dcterms:created>
  <dcterms:modified xsi:type="dcterms:W3CDTF">2012-06-06T15:56:00Z</dcterms:modified>
</cp:coreProperties>
</file>