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6" w:type="dxa"/>
        <w:tblLayout w:type="fixed"/>
        <w:tblLook w:val="0000"/>
      </w:tblPr>
      <w:tblGrid>
        <w:gridCol w:w="8691"/>
      </w:tblGrid>
      <w:tr w:rsidR="00DA7A18">
        <w:trPr>
          <w:trHeight w:val="5786"/>
        </w:trPr>
        <w:tc>
          <w:tcPr>
            <w:tcW w:w="8691" w:type="dxa"/>
          </w:tcPr>
          <w:p w:rsidR="00DA7A18" w:rsidRDefault="000D19BD">
            <w:r>
              <w:rPr>
                <w:noProof/>
              </w:rPr>
              <w:pict>
                <v:shapetype id="_x0000_t202" coordsize="21600,21600" o:spt="202" path="m,l,21600r21600,l21600,xe">
                  <v:stroke joinstyle="miter"/>
                  <v:path gradientshapeok="t" o:connecttype="rect"/>
                </v:shapetype>
                <v:shape id="_x0000_s1073" type="#_x0000_t202" style="position:absolute;margin-left:101.95pt;margin-top:99.1pt;width:100.1pt;height:146.9pt;z-index:251651072" o:allowincell="f" filled="f" stroked="f" strokecolor="white">
                  <v:textbox style="mso-next-textbox:#_x0000_s1073">
                    <w:txbxContent>
                      <w:p w:rsidR="00DA7A18" w:rsidRDefault="009027C3">
                        <w:pPr>
                          <w:pStyle w:val="BodyText3"/>
                          <w:spacing w:line="360" w:lineRule="auto"/>
                          <w:rPr>
                            <w:rFonts w:ascii="Times New Roman" w:hAnsi="Times New Roman"/>
                          </w:rPr>
                        </w:pPr>
                        <w:r>
                          <w:rPr>
                            <w:rFonts w:ascii="Times New Roman" w:hAnsi="Times New Roman"/>
                            <w:sz w:val="24"/>
                          </w:rPr>
                          <w:t>CCCCC</w:t>
                        </w:r>
                        <w:r w:rsidR="00234908">
                          <w:rPr>
                            <w:rFonts w:ascii="Times New Roman" w:hAnsi="Times New Roman"/>
                            <w:noProof/>
                          </w:rPr>
                          <w:drawing>
                            <wp:inline distT="0" distB="0" distL="0" distR="0">
                              <wp:extent cx="1451941" cy="2107095"/>
                              <wp:effectExtent l="19050" t="0" r="0" b="0"/>
                              <wp:docPr id="64" name="Picture 64" descr="C:\Users\Brooke\AppData\Local\Temp\Temp2_Web Pics OP.zip\Web Pics OP\Tanks\thumbnailCAH3ETJ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Users\Brooke\AppData\Local\Temp\Temp2_Web Pics OP.zip\Web Pics OP\Tanks\thumbnailCAH3ETJV.jpg"/>
                                      <pic:cNvPicPr>
                                        <a:picLocks noChangeAspect="1" noChangeArrowheads="1"/>
                                      </pic:cNvPicPr>
                                    </pic:nvPicPr>
                                    <pic:blipFill>
                                      <a:blip r:embed="rId5"/>
                                      <a:srcRect/>
                                      <a:stretch>
                                        <a:fillRect/>
                                      </a:stretch>
                                    </pic:blipFill>
                                    <pic:spPr bwMode="auto">
                                      <a:xfrm>
                                        <a:off x="0" y="0"/>
                                        <a:ext cx="1451941" cy="2107095"/>
                                      </a:xfrm>
                                      <a:prstGeom prst="rect">
                                        <a:avLst/>
                                      </a:prstGeom>
                                      <a:noFill/>
                                      <a:ln w="9525">
                                        <a:noFill/>
                                        <a:miter lim="800000"/>
                                        <a:headEnd/>
                                        <a:tailEnd/>
                                      </a:ln>
                                    </pic:spPr>
                                  </pic:pic>
                                </a:graphicData>
                              </a:graphic>
                            </wp:inline>
                          </w:drawing>
                        </w:r>
                        <w:proofErr w:type="spellStart"/>
                        <w:r w:rsidR="00DA7A18">
                          <w:rPr>
                            <w:rFonts w:ascii="Times New Roman" w:hAnsi="Times New Roman"/>
                            <w:sz w:val="24"/>
                          </w:rPr>
                          <w:t>nd</w:t>
                        </w:r>
                        <w:proofErr w:type="spellEnd"/>
                        <w:r w:rsidR="00DA7A18">
                          <w:rPr>
                            <w:rFonts w:ascii="Times New Roman" w:hAnsi="Times New Roman"/>
                            <w:sz w:val="24"/>
                          </w:rPr>
                          <w:t xml:space="preserve"> future development sites seminar. This helpful information is for you. Please, don’t wait, call to book reservations now. </w:t>
                        </w:r>
                      </w:p>
                    </w:txbxContent>
                  </v:textbox>
                </v:shape>
              </w:pict>
            </w:r>
            <w:r>
              <w:rPr>
                <w:noProof/>
              </w:rPr>
              <w:pict>
                <v:shape id="_x0000_s1071" type="#_x0000_t202" style="position:absolute;margin-left:114.8pt;margin-top:74.95pt;width:303.1pt;height:130.5pt;z-index:251649024" filled="f" stroked="f">
                  <v:textbox style="mso-next-textbox:#_x0000_s1071">
                    <w:txbxContent>
                      <w:p w:rsidR="00300212" w:rsidRPr="009027C3" w:rsidRDefault="00B73B6A" w:rsidP="009027C3">
                        <w:pPr>
                          <w:pStyle w:val="BodyText2"/>
                          <w:rPr>
                            <w:rFonts w:ascii="Times New Roman" w:hAnsi="Times New Roman"/>
                            <w:sz w:val="32"/>
                            <w:szCs w:val="32"/>
                          </w:rPr>
                        </w:pPr>
                        <w:r w:rsidRPr="009027C3">
                          <w:rPr>
                            <w:rFonts w:ascii="Times New Roman" w:hAnsi="Times New Roman"/>
                            <w:sz w:val="32"/>
                            <w:szCs w:val="32"/>
                          </w:rPr>
                          <w:t>Individual Qualification &amp; Certification</w:t>
                        </w:r>
                      </w:p>
                      <w:p w:rsidR="009027C3" w:rsidRDefault="009027C3" w:rsidP="00300212">
                        <w:pPr>
                          <w:pStyle w:val="BodyText2"/>
                          <w:jc w:val="center"/>
                          <w:rPr>
                            <w:rFonts w:ascii="Times New Roman" w:hAnsi="Times New Roman"/>
                            <w:b/>
                            <w:sz w:val="48"/>
                            <w:szCs w:val="48"/>
                          </w:rPr>
                        </w:pPr>
                      </w:p>
                      <w:p w:rsidR="00B73B6A" w:rsidRPr="00B73B6A" w:rsidRDefault="003B0920" w:rsidP="00300212">
                        <w:pPr>
                          <w:pStyle w:val="BodyText2"/>
                          <w:jc w:val="center"/>
                          <w:rPr>
                            <w:rFonts w:ascii="Times New Roman" w:hAnsi="Times New Roman"/>
                            <w:b/>
                            <w:sz w:val="48"/>
                            <w:szCs w:val="48"/>
                          </w:rPr>
                        </w:pPr>
                        <w:r>
                          <w:rPr>
                            <w:rFonts w:ascii="Times New Roman" w:hAnsi="Times New Roman"/>
                            <w:b/>
                            <w:sz w:val="48"/>
                            <w:szCs w:val="48"/>
                          </w:rPr>
                          <w:t xml:space="preserve">            </w:t>
                        </w:r>
                        <w:r w:rsidR="00B73B6A" w:rsidRPr="00B73B6A">
                          <w:rPr>
                            <w:rFonts w:ascii="Times New Roman" w:hAnsi="Times New Roman"/>
                            <w:b/>
                            <w:sz w:val="48"/>
                            <w:szCs w:val="48"/>
                          </w:rPr>
                          <w:t>TES</w:t>
                        </w:r>
                      </w:p>
                      <w:p w:rsidR="006D5BC6" w:rsidRPr="00A065B5" w:rsidRDefault="009027C3" w:rsidP="00A01135">
                        <w:pPr>
                          <w:pStyle w:val="BodyText2"/>
                          <w:ind w:firstLine="720"/>
                          <w:rPr>
                            <w:rFonts w:ascii="Times New Roman" w:hAnsi="Times New Roman"/>
                            <w:sz w:val="32"/>
                            <w:szCs w:val="32"/>
                          </w:rPr>
                        </w:pPr>
                        <w:r>
                          <w:rPr>
                            <w:rFonts w:ascii="Times New Roman" w:hAnsi="Times New Roman"/>
                            <w:sz w:val="32"/>
                            <w:szCs w:val="32"/>
                          </w:rPr>
                          <w:t xml:space="preserve">      </w:t>
                        </w:r>
                        <w:r w:rsidR="003B0920">
                          <w:rPr>
                            <w:rFonts w:ascii="Times New Roman" w:hAnsi="Times New Roman"/>
                            <w:sz w:val="32"/>
                            <w:szCs w:val="32"/>
                          </w:rPr>
                          <w:t xml:space="preserve">             </w:t>
                        </w:r>
                        <w:r w:rsidR="00B73B6A">
                          <w:rPr>
                            <w:rFonts w:ascii="Times New Roman" w:hAnsi="Times New Roman"/>
                            <w:sz w:val="32"/>
                            <w:szCs w:val="32"/>
                          </w:rPr>
                          <w:t>Tank Entry Supervisor</w:t>
                        </w:r>
                      </w:p>
                      <w:p w:rsidR="006D5BC6" w:rsidRDefault="009027C3" w:rsidP="00A01135">
                        <w:pPr>
                          <w:pStyle w:val="BodyText2"/>
                          <w:ind w:firstLine="720"/>
                          <w:rPr>
                            <w:rFonts w:ascii="Times New Roman" w:hAnsi="Times New Roman"/>
                            <w:sz w:val="32"/>
                            <w:szCs w:val="32"/>
                          </w:rPr>
                        </w:pPr>
                        <w:r>
                          <w:rPr>
                            <w:rFonts w:ascii="Times New Roman" w:hAnsi="Times New Roman"/>
                            <w:sz w:val="32"/>
                            <w:szCs w:val="32"/>
                          </w:rPr>
                          <w:t xml:space="preserve">    </w:t>
                        </w:r>
                        <w:r w:rsidR="003B0920">
                          <w:rPr>
                            <w:rFonts w:ascii="Times New Roman" w:hAnsi="Times New Roman"/>
                            <w:sz w:val="32"/>
                            <w:szCs w:val="32"/>
                          </w:rPr>
                          <w:t xml:space="preserve">               </w:t>
                        </w:r>
                        <w:r w:rsidR="00B73B6A">
                          <w:rPr>
                            <w:rFonts w:ascii="Times New Roman" w:hAnsi="Times New Roman"/>
                            <w:sz w:val="32"/>
                            <w:szCs w:val="32"/>
                          </w:rPr>
                          <w:t>API/CSTRA Standards</w:t>
                        </w:r>
                      </w:p>
                      <w:p w:rsidR="00B73B6A" w:rsidRPr="00A065B5" w:rsidRDefault="00B73B6A" w:rsidP="00A01135">
                        <w:pPr>
                          <w:pStyle w:val="BodyText2"/>
                          <w:ind w:firstLine="720"/>
                          <w:rPr>
                            <w:rFonts w:ascii="Times New Roman" w:hAnsi="Times New Roman"/>
                            <w:sz w:val="32"/>
                            <w:szCs w:val="32"/>
                          </w:rPr>
                        </w:pPr>
                      </w:p>
                      <w:p w:rsidR="00300212" w:rsidRPr="00A065B5" w:rsidRDefault="00300212" w:rsidP="00B73B6A">
                        <w:pPr>
                          <w:pStyle w:val="BodyText2"/>
                          <w:ind w:firstLine="720"/>
                          <w:rPr>
                            <w:rFonts w:ascii="Times New Roman" w:hAnsi="Times New Roman"/>
                            <w:sz w:val="32"/>
                            <w:szCs w:val="32"/>
                          </w:rPr>
                        </w:pPr>
                      </w:p>
                    </w:txbxContent>
                  </v:textbox>
                </v:shape>
              </w:pict>
            </w:r>
            <w:r>
              <w:rPr>
                <w:noProof/>
              </w:rPr>
              <w:pict>
                <v:rect id="_x0000_s1068" style="position:absolute;margin-left:-9.35pt;margin-top:25.85pt;width:310.4pt;height:44pt;z-index:251655168" o:allowincell="f" fillcolor="#90c" stroked="f">
                  <v:fill r:id="rId6" o:title="Purple mesh" type="tile"/>
                  <v:textbox style="mso-next-textbox:#_x0000_s1068">
                    <w:txbxContent>
                      <w:p w:rsidR="00300212" w:rsidRPr="005F609C" w:rsidRDefault="005F609C" w:rsidP="00BA6605">
                        <w:pPr>
                          <w:pStyle w:val="Title"/>
                          <w:ind w:firstLine="720"/>
                          <w:rPr>
                            <w:color w:val="FFFFFF" w:themeColor="background1"/>
                          </w:rPr>
                        </w:pPr>
                        <w:r w:rsidRPr="005F609C">
                          <w:rPr>
                            <w:color w:val="FFFFFF" w:themeColor="background1"/>
                          </w:rPr>
                          <w:t>IQC</w:t>
                        </w:r>
                        <w:r w:rsidR="00BA6605">
                          <w:rPr>
                            <w:color w:val="FFFFFF" w:themeColor="background1"/>
                          </w:rPr>
                          <w:tab/>
                          <w:t>Program</w:t>
                        </w:r>
                      </w:p>
                    </w:txbxContent>
                  </v:textbox>
                </v:rect>
              </w:pict>
            </w:r>
            <w:r>
              <w:rPr>
                <w:noProof/>
              </w:rPr>
              <w:pict>
                <v:shape id="_x0000_s1077" type="#_x0000_t202" style="position:absolute;margin-left:209.75pt;margin-top:208.85pt;width:213.8pt;height:37.15pt;z-index:251656192" filled="f" stroked="f">
                  <v:textbox style="mso-next-textbox:#_x0000_s1077">
                    <w:txbxContent>
                      <w:p w:rsidR="00DA7A18" w:rsidRDefault="00B73B6A">
                        <w:pPr>
                          <w:pStyle w:val="Heading5"/>
                          <w:rPr>
                            <w:rFonts w:ascii="Times New Roman" w:hAnsi="Times New Roman"/>
                            <w:b/>
                          </w:rPr>
                        </w:pPr>
                        <w:r>
                          <w:rPr>
                            <w:rFonts w:ascii="Times New Roman" w:hAnsi="Times New Roman"/>
                            <w:b/>
                          </w:rPr>
                          <w:t xml:space="preserve">    IQC Program</w:t>
                        </w:r>
                      </w:p>
                    </w:txbxContent>
                  </v:textbox>
                </v:shape>
              </w:pict>
            </w:r>
            <w:r>
              <w:rPr>
                <w:noProof/>
              </w:rPr>
              <w:pict>
                <v:shape id="_x0000_s1072" type="#_x0000_t202" style="position:absolute;margin-left:27.25pt;margin-top:62.5pt;width:41.25pt;height:216.7pt;z-index:251650048" filled="f" stroked="f">
                  <v:textbox style="layout-flow:vertical;mso-layout-flow-alt:bottom-to-top;mso-next-textbox:#_x0000_s1072">
                    <w:txbxContent>
                      <w:p w:rsidR="00DA7A18" w:rsidRPr="006D5BC6" w:rsidRDefault="00B73B6A">
                        <w:pPr>
                          <w:pStyle w:val="Heading4"/>
                          <w:rPr>
                            <w:rFonts w:ascii="Courier New" w:hAnsi="Courier New"/>
                            <w:b/>
                            <w:color w:val="000000"/>
                            <w:sz w:val="40"/>
                            <w:szCs w:val="40"/>
                          </w:rPr>
                        </w:pPr>
                        <w:r>
                          <w:rPr>
                            <w:rFonts w:ascii="Courier New" w:hAnsi="Courier New"/>
                            <w:b/>
                            <w:color w:val="000000"/>
                            <w:sz w:val="40"/>
                            <w:szCs w:val="40"/>
                          </w:rPr>
                          <w:t xml:space="preserve"> </w:t>
                        </w:r>
                        <w:r w:rsidR="009027C3" w:rsidRPr="009027C3">
                          <w:rPr>
                            <w:rFonts w:ascii="Courier New" w:hAnsi="Courier New"/>
                            <w:b/>
                            <w:color w:val="000000"/>
                            <w:sz w:val="44"/>
                            <w:szCs w:val="44"/>
                          </w:rPr>
                          <w:t>CSTRA IQC</w:t>
                        </w:r>
                        <w:r>
                          <w:rPr>
                            <w:rFonts w:ascii="Courier New" w:hAnsi="Courier New"/>
                            <w:b/>
                            <w:color w:val="000000"/>
                            <w:sz w:val="40"/>
                            <w:szCs w:val="40"/>
                          </w:rPr>
                          <w:t xml:space="preserve">. Certification </w:t>
                        </w:r>
                        <w:proofErr w:type="spellStart"/>
                        <w:r>
                          <w:rPr>
                            <w:rFonts w:ascii="Courier New" w:hAnsi="Courier New"/>
                            <w:b/>
                            <w:color w:val="000000"/>
                            <w:sz w:val="40"/>
                            <w:szCs w:val="40"/>
                          </w:rPr>
                          <w:t>Supervisor</w:t>
                        </w:r>
                        <w:r w:rsidR="006D5BC6" w:rsidRPr="006D5BC6">
                          <w:rPr>
                            <w:rFonts w:ascii="Courier New" w:hAnsi="Courier New"/>
                            <w:b/>
                            <w:color w:val="000000"/>
                            <w:sz w:val="40"/>
                            <w:szCs w:val="40"/>
                          </w:rPr>
                          <w:t>ree</w:t>
                        </w:r>
                        <w:proofErr w:type="spellEnd"/>
                        <w:r w:rsidR="00A16339">
                          <w:rPr>
                            <w:rFonts w:ascii="Courier New" w:hAnsi="Courier New"/>
                            <w:b/>
                            <w:color w:val="000000"/>
                            <w:sz w:val="40"/>
                            <w:szCs w:val="40"/>
                          </w:rPr>
                          <w:t xml:space="preserve"> Seminar</w:t>
                        </w:r>
                        <w:r w:rsidR="006D5BC6" w:rsidRPr="006D5BC6">
                          <w:rPr>
                            <w:rFonts w:ascii="Courier New" w:hAnsi="Courier New"/>
                            <w:b/>
                            <w:color w:val="000000"/>
                            <w:sz w:val="40"/>
                            <w:szCs w:val="40"/>
                          </w:rPr>
                          <w:t xml:space="preserve"> </w:t>
                        </w:r>
                      </w:p>
                    </w:txbxContent>
                  </v:textbox>
                </v:shape>
              </w:pict>
            </w:r>
            <w:r>
              <w:rPr>
                <w:noProof/>
              </w:rPr>
              <w:pict>
                <v:rect id="_x0000_s1065" style="position:absolute;margin-left:14.65pt;margin-top:-9.5pt;width:60pt;height:306.7pt;z-index:251646976" fillcolor="#ccf" stroked="f"/>
              </w:pict>
            </w:r>
            <w:r>
              <w:rPr>
                <w:noProof/>
              </w:rPr>
              <w:pict>
                <v:rect id="_x0000_s1067" style="position:absolute;margin-left:-9.35pt;margin-top:25.85pt;width:310.4pt;height:44pt;z-index:251648000" o:allowincell="f" fillcolor="black" stroked="f"/>
              </w:pict>
            </w:r>
            <w:r>
              <w:rPr>
                <w:noProof/>
              </w:rPr>
              <w:pict>
                <v:line id="_x0000_s1076" style="position:absolute;z-index:251654144" from="98.65pt,254.5pt" to="436.65pt,254.5pt" o:allowincell="f" strokecolor="red" strokeweight="1pt"/>
              </w:pict>
            </w:r>
            <w:r>
              <w:rPr>
                <w:noProof/>
              </w:rPr>
              <w:pict>
                <v:rect id="_x0000_s1074" style="position:absolute;margin-left:93.25pt;margin-top:82.95pt;width:11.35pt;height:12pt;z-index:251652096" o:allowincell="f" fillcolor="red" stroked="f"/>
              </w:pict>
            </w:r>
            <w:r>
              <w:rPr>
                <w:noProof/>
              </w:rPr>
              <w:pict>
                <v:line id="_x0000_s1075" style="position:absolute;z-index:251653120" from="98.65pt,-5.35pt" to="98.65pt,255.35pt" o:allowincell="f" strokecolor="red" strokeweight="1pt"/>
              </w:pict>
            </w:r>
          </w:p>
        </w:tc>
      </w:tr>
    </w:tbl>
    <w:p w:rsidR="00234908" w:rsidRDefault="00234908" w:rsidP="003B0920"/>
    <w:p w:rsidR="005F2545" w:rsidRPr="00E71B0E" w:rsidRDefault="005F2545" w:rsidP="005F2545">
      <w:pPr>
        <w:rPr>
          <w:b/>
          <w:sz w:val="28"/>
          <w:szCs w:val="28"/>
        </w:rPr>
      </w:pPr>
      <w:r w:rsidRPr="00E71B0E">
        <w:rPr>
          <w:b/>
          <w:sz w:val="28"/>
          <w:szCs w:val="28"/>
        </w:rPr>
        <w:t>Individual Qualification Certification (IQC)</w:t>
      </w:r>
    </w:p>
    <w:p w:rsidR="005F2545" w:rsidRDefault="005F2545" w:rsidP="005F2545">
      <w:pPr>
        <w:pBdr>
          <w:bottom w:val="single" w:sz="6" w:space="1" w:color="auto"/>
        </w:pBdr>
      </w:pPr>
      <w:r>
        <w:t xml:space="preserve"> </w:t>
      </w:r>
    </w:p>
    <w:p w:rsidR="0011695B" w:rsidRDefault="000F3699" w:rsidP="0011695B">
      <w:pPr>
        <w:pStyle w:val="NormalWeb"/>
      </w:pPr>
      <w:r>
        <w:t>Domestic and Intern</w:t>
      </w:r>
      <w:r w:rsidR="00D526B9">
        <w:t>ational</w:t>
      </w:r>
      <w:r w:rsidR="0011695B">
        <w:t xml:space="preserve"> demands and an increasingly competitive business environment in the oil and natural gas industry have created new measures by which organizations must demonstrate their capabilities. Today, organizations must prove that they can consistently meet customer requirements and inter</w:t>
      </w:r>
      <w:r w:rsidR="00D526B9">
        <w:t>nationally valued standards. CSTRA and Osha Plan</w:t>
      </w:r>
      <w:r w:rsidR="0011695B">
        <w:t xml:space="preserve">'s </w:t>
      </w:r>
      <w:r w:rsidR="00D526B9">
        <w:t xml:space="preserve">IQC’s </w:t>
      </w:r>
      <w:r>
        <w:t>(</w:t>
      </w:r>
      <w:r w:rsidR="00D526B9">
        <w:t xml:space="preserve">Individual Qualification and </w:t>
      </w:r>
      <w:r w:rsidR="0011695B">
        <w:t>Certification</w:t>
      </w:r>
      <w:r>
        <w:t>)</w:t>
      </w:r>
      <w:r w:rsidR="0011695B">
        <w:t xml:space="preserve"> Programs provide the opportunity for </w:t>
      </w:r>
      <w:r w:rsidR="00D526B9">
        <w:t xml:space="preserve">individuals and </w:t>
      </w:r>
      <w:r w:rsidR="0011695B">
        <w:t>organizations to do just that.</w:t>
      </w:r>
    </w:p>
    <w:p w:rsidR="0011695B" w:rsidRDefault="0011695B" w:rsidP="005F2545"/>
    <w:p w:rsidR="005F2545" w:rsidRDefault="005F2545" w:rsidP="005F2545">
      <w:pPr>
        <w:rPr>
          <w:b/>
        </w:rPr>
      </w:pPr>
      <w:r w:rsidRPr="00B373B8">
        <w:rPr>
          <w:b/>
        </w:rPr>
        <w:t>ABOUT IQC</w:t>
      </w:r>
    </w:p>
    <w:p w:rsidR="0011695B" w:rsidRPr="00B373B8" w:rsidRDefault="0011695B" w:rsidP="005F2545">
      <w:pPr>
        <w:rPr>
          <w:b/>
        </w:rPr>
      </w:pPr>
    </w:p>
    <w:p w:rsidR="005F2545" w:rsidRDefault="005F2545" w:rsidP="005F2545">
      <w:r>
        <w:t xml:space="preserve">CSTRA and OSHA Plans Individual Qualification Certification Programs are designed to promote self-regulation, health and safety, improved inspection capabilities, and improved management control </w:t>
      </w:r>
      <w:r w:rsidR="00C7544B">
        <w:t xml:space="preserve">safety </w:t>
      </w:r>
      <w:r>
        <w:t xml:space="preserve">and environmental performance. </w:t>
      </w:r>
      <w:r w:rsidR="00C7544B">
        <w:t xml:space="preserve">Qualified and </w:t>
      </w:r>
      <w:r>
        <w:t xml:space="preserve">Certified </w:t>
      </w:r>
      <w:r w:rsidR="000F3699">
        <w:t xml:space="preserve">TES </w:t>
      </w:r>
      <w:r>
        <w:t>inspectors are recognized as working professionals who</w:t>
      </w:r>
      <w:r w:rsidR="00B373B8">
        <w:t xml:space="preserve"> have completed and passed the course, demonstrated understanding and</w:t>
      </w:r>
      <w:r>
        <w:t xml:space="preserve"> are fully know</w:t>
      </w:r>
      <w:r w:rsidR="00C7544B">
        <w:t>ledgeable of industry and regulatory</w:t>
      </w:r>
      <w:r>
        <w:t xml:space="preserve"> codes, and who are performing their jobs in accordance with those requirements. CSTRA's </w:t>
      </w:r>
      <w:r w:rsidR="00C7544B">
        <w:t xml:space="preserve">TES </w:t>
      </w:r>
      <w:r>
        <w:t>qualification and certification programs also reflect API's Environmental, Health and Safety Missio</w:t>
      </w:r>
      <w:r w:rsidR="00B373B8">
        <w:t xml:space="preserve">n, </w:t>
      </w:r>
      <w:r>
        <w:t>Guiding Principles</w:t>
      </w:r>
      <w:r w:rsidR="00B373B8">
        <w:t xml:space="preserve"> and Recommended Practices</w:t>
      </w:r>
      <w:r>
        <w:t>.</w:t>
      </w:r>
    </w:p>
    <w:p w:rsidR="005F2545" w:rsidRDefault="005F2545" w:rsidP="005F2545"/>
    <w:p w:rsidR="0011695B" w:rsidRDefault="0011695B" w:rsidP="005F2545"/>
    <w:p w:rsidR="000F3699" w:rsidRDefault="000F3699" w:rsidP="005F2545">
      <w:pPr>
        <w:rPr>
          <w:b/>
        </w:rPr>
      </w:pPr>
      <w:r w:rsidRPr="000F3699">
        <w:rPr>
          <w:b/>
        </w:rPr>
        <w:lastRenderedPageBreak/>
        <w:t>Individual Qualification and Certification Program</w:t>
      </w:r>
    </w:p>
    <w:p w:rsidR="000F3699" w:rsidRPr="000F3699" w:rsidRDefault="000F3699" w:rsidP="005F2545">
      <w:pPr>
        <w:rPr>
          <w:b/>
        </w:rPr>
      </w:pPr>
    </w:p>
    <w:p w:rsidR="00405AA1" w:rsidRDefault="000F3699" w:rsidP="00B373B8">
      <w:r>
        <w:t xml:space="preserve">    </w:t>
      </w:r>
      <w:r w:rsidR="005F2545">
        <w:t xml:space="preserve">CSTRA's Individual Qualification Certification Programs (IQC) </w:t>
      </w:r>
      <w:proofErr w:type="gramStart"/>
      <w:r w:rsidR="005F2545">
        <w:t>are</w:t>
      </w:r>
      <w:proofErr w:type="gramEnd"/>
      <w:r w:rsidR="005F2545">
        <w:t xml:space="preserve"> based on industry-developed standards that are recognized and used with confidence worldwide. These standards have also provided a uniform platform that serves as a model for many state and government regulations</w:t>
      </w:r>
      <w:r w:rsidR="00B373B8">
        <w:t xml:space="preserve"> domestically and internationally</w:t>
      </w:r>
      <w:r w:rsidR="005F2545">
        <w:t xml:space="preserve">. These CSTRA </w:t>
      </w:r>
      <w:proofErr w:type="gramStart"/>
      <w:r w:rsidR="005F2545">
        <w:t>Osha</w:t>
      </w:r>
      <w:proofErr w:type="gramEnd"/>
      <w:r w:rsidR="005F2545">
        <w:t xml:space="preserve"> Plans programs emp</w:t>
      </w:r>
      <w:r w:rsidR="00C7544B">
        <w:t>hasize professional credibility, understanding</w:t>
      </w:r>
      <w:r w:rsidR="002973C4">
        <w:t>, knowledge,</w:t>
      </w:r>
      <w:r w:rsidR="00C7544B">
        <w:t xml:space="preserve"> </w:t>
      </w:r>
      <w:r w:rsidR="005F2545">
        <w:t xml:space="preserve">and process </w:t>
      </w:r>
      <w:r w:rsidR="002973C4">
        <w:t>quality and integrity</w:t>
      </w:r>
      <w:r w:rsidR="005F2545">
        <w:t xml:space="preserve"> p</w:t>
      </w:r>
      <w:r w:rsidR="00C7544B">
        <w:t xml:space="preserve">rovide an essential foundation </w:t>
      </w:r>
      <w:r w:rsidR="005F2545">
        <w:t xml:space="preserve">for inspectors to make even more valuable contributions to the safety and quality of industry operations. </w:t>
      </w:r>
      <w:r w:rsidR="00B373B8">
        <w:t>IQC Training Hours have CEU Supervisor Level training hou</w:t>
      </w:r>
      <w:r w:rsidR="00405AA1">
        <w:t xml:space="preserve">r values that vary per course. </w:t>
      </w:r>
    </w:p>
    <w:p w:rsidR="00405AA1" w:rsidRDefault="00405AA1" w:rsidP="00B373B8"/>
    <w:p w:rsidR="00DA7A18" w:rsidRDefault="005F2545" w:rsidP="00B373B8">
      <w:r>
        <w:t>To learn</w:t>
      </w:r>
      <w:r w:rsidR="00E71B0E">
        <w:t xml:space="preserve"> about all the offerings of CSTRA Osha Plans </w:t>
      </w:r>
      <w:r>
        <w:t xml:space="preserve">Individual </w:t>
      </w:r>
      <w:r w:rsidR="00E71B0E">
        <w:t xml:space="preserve">Qualification </w:t>
      </w:r>
      <w:r>
        <w:t>Certification Programs please visit</w:t>
      </w:r>
      <w:r w:rsidR="00C7544B">
        <w:t xml:space="preserve">, </w:t>
      </w:r>
      <w:hyperlink r:id="rId7" w:history="1">
        <w:r w:rsidR="00085E69" w:rsidRPr="00F91847">
          <w:rPr>
            <w:rStyle w:val="Hyperlink"/>
          </w:rPr>
          <w:t>www.oshaplans.com</w:t>
        </w:r>
      </w:hyperlink>
      <w:r w:rsidR="00085E69">
        <w:t xml:space="preserve"> </w:t>
      </w:r>
      <w:proofErr w:type="gramStart"/>
      <w:r w:rsidR="00085E69">
        <w:t xml:space="preserve">or  </w:t>
      </w:r>
      <w:r w:rsidR="00085E69" w:rsidRPr="00085E69">
        <w:rPr>
          <w:color w:val="FF0000"/>
          <w:u w:val="single"/>
        </w:rPr>
        <w:t>www.cstra.org</w:t>
      </w:r>
      <w:proofErr w:type="gramEnd"/>
    </w:p>
    <w:p w:rsidR="000F3699" w:rsidRDefault="000F3699" w:rsidP="00B373B8"/>
    <w:p w:rsidR="000F3699" w:rsidRDefault="000F3699" w:rsidP="00B373B8">
      <w:pPr>
        <w:rPr>
          <w:b/>
        </w:rPr>
      </w:pPr>
      <w:r w:rsidRPr="000F3699">
        <w:rPr>
          <w:b/>
        </w:rPr>
        <w:t>CSTRA IQC TES Course</w:t>
      </w:r>
    </w:p>
    <w:p w:rsidR="000F3699" w:rsidRPr="000F3699" w:rsidRDefault="000F3699" w:rsidP="00B373B8">
      <w:pPr>
        <w:rPr>
          <w:b/>
        </w:rPr>
      </w:pPr>
    </w:p>
    <w:p w:rsidR="000F3699" w:rsidRDefault="000F3699" w:rsidP="00B373B8">
      <w:pPr>
        <w:rPr>
          <w:rFonts w:ascii="Times New Roman" w:hAnsi="Times New Roman"/>
          <w:szCs w:val="24"/>
        </w:rPr>
      </w:pPr>
      <w:r>
        <w:rPr>
          <w:rFonts w:ascii="Times New Roman" w:hAnsi="Times New Roman"/>
          <w:szCs w:val="24"/>
        </w:rPr>
        <w:t xml:space="preserve">   </w:t>
      </w:r>
      <w:r w:rsidR="00D5388B" w:rsidRPr="00D5388B">
        <w:rPr>
          <w:rFonts w:ascii="Times New Roman" w:hAnsi="Times New Roman"/>
          <w:szCs w:val="24"/>
        </w:rPr>
        <w:t xml:space="preserve">The </w:t>
      </w:r>
      <w:r w:rsidR="00D5388B">
        <w:rPr>
          <w:rFonts w:ascii="Times New Roman" w:hAnsi="Times New Roman"/>
          <w:szCs w:val="24"/>
        </w:rPr>
        <w:t>CSTRA TES qualification</w:t>
      </w:r>
      <w:r w:rsidR="00D5388B" w:rsidRPr="00D5388B">
        <w:rPr>
          <w:rFonts w:ascii="Times New Roman" w:hAnsi="Times New Roman"/>
          <w:szCs w:val="24"/>
        </w:rPr>
        <w:t xml:space="preserve"> and certification course is 5 (FIVE) consecutive days (8-10) hours per day</w:t>
      </w:r>
      <w:r w:rsidR="00D5388B" w:rsidRPr="00D5388B">
        <w:rPr>
          <w:rFonts w:ascii="Times New Roman" w:hAnsi="Times New Roman"/>
          <w:color w:val="4E4D4D"/>
          <w:szCs w:val="24"/>
        </w:rPr>
        <w:t xml:space="preserve">. </w:t>
      </w:r>
      <w:r w:rsidR="00D5388B" w:rsidRPr="00405AA1">
        <w:rPr>
          <w:rFonts w:ascii="Times New Roman" w:hAnsi="Times New Roman"/>
          <w:szCs w:val="24"/>
        </w:rPr>
        <w:t>The</w:t>
      </w:r>
      <w:r w:rsidR="00D5388B" w:rsidRPr="00D5388B">
        <w:rPr>
          <w:rFonts w:ascii="Times New Roman" w:hAnsi="Times New Roman"/>
          <w:color w:val="4E4D4D"/>
          <w:szCs w:val="24"/>
        </w:rPr>
        <w:t xml:space="preserve"> </w:t>
      </w:r>
      <w:r w:rsidR="00D5388B" w:rsidRPr="00D5388B">
        <w:rPr>
          <w:rFonts w:ascii="Times New Roman" w:hAnsi="Times New Roman"/>
          <w:szCs w:val="24"/>
        </w:rPr>
        <w:t xml:space="preserve">CSTRA TES </w:t>
      </w:r>
      <w:r w:rsidR="00D5388B">
        <w:rPr>
          <w:rFonts w:ascii="Times New Roman" w:hAnsi="Times New Roman"/>
          <w:szCs w:val="24"/>
        </w:rPr>
        <w:t xml:space="preserve">IQC </w:t>
      </w:r>
      <w:r w:rsidR="00D5388B" w:rsidRPr="00D5388B">
        <w:rPr>
          <w:rFonts w:ascii="Times New Roman" w:hAnsi="Times New Roman"/>
          <w:szCs w:val="24"/>
        </w:rPr>
        <w:t xml:space="preserve">requires the qualified and certified instructors to instruct, evaluate all test results, experience level, understanding and knowledge of each individual before submitting the candidate to the CSTRA and OSHA Plans, LLC Board for approval of the individuals Qualifications to be an effective CSTRA Tank Entry Supervisor. </w:t>
      </w:r>
    </w:p>
    <w:p w:rsidR="000F3699" w:rsidRDefault="00D5388B" w:rsidP="00B373B8">
      <w:pPr>
        <w:rPr>
          <w:rFonts w:ascii="Times New Roman" w:hAnsi="Times New Roman"/>
          <w:szCs w:val="24"/>
        </w:rPr>
      </w:pPr>
      <w:r w:rsidRPr="00D5388B">
        <w:rPr>
          <w:rFonts w:ascii="Times New Roman" w:hAnsi="Times New Roman"/>
          <w:szCs w:val="24"/>
        </w:rPr>
        <w:br/>
      </w:r>
      <w:r w:rsidR="000F3699">
        <w:rPr>
          <w:rFonts w:ascii="Times New Roman" w:hAnsi="Times New Roman"/>
          <w:b/>
          <w:szCs w:val="24"/>
        </w:rPr>
        <w:t xml:space="preserve">TES </w:t>
      </w:r>
      <w:r w:rsidR="000F3699" w:rsidRPr="000F3699">
        <w:rPr>
          <w:rFonts w:ascii="Times New Roman" w:hAnsi="Times New Roman"/>
          <w:b/>
          <w:szCs w:val="24"/>
        </w:rPr>
        <w:t>Summary</w:t>
      </w:r>
    </w:p>
    <w:p w:rsidR="000F3699" w:rsidRDefault="00D5388B" w:rsidP="00B373B8">
      <w:pPr>
        <w:rPr>
          <w:rFonts w:ascii="Times New Roman" w:hAnsi="Times New Roman"/>
          <w:szCs w:val="24"/>
        </w:rPr>
      </w:pPr>
      <w:r w:rsidRPr="00D5388B">
        <w:rPr>
          <w:rFonts w:ascii="Times New Roman" w:hAnsi="Times New Roman"/>
          <w:szCs w:val="24"/>
        </w:rPr>
        <w:br/>
      </w:r>
      <w:r w:rsidR="000F3699">
        <w:rPr>
          <w:rFonts w:ascii="Times New Roman" w:hAnsi="Times New Roman"/>
          <w:szCs w:val="24"/>
        </w:rPr>
        <w:t xml:space="preserve">   </w:t>
      </w:r>
      <w:r w:rsidRPr="00D5388B">
        <w:rPr>
          <w:rFonts w:ascii="Times New Roman" w:hAnsi="Times New Roman"/>
          <w:szCs w:val="24"/>
        </w:rPr>
        <w:t xml:space="preserve">Tank Entry Supervisors must have knowledge of planning and preparation to address, control or eliminate potential hazards and achieve safe work conditions during tank entry, ventilation, conducting work and completing the tank project tasks. This includes knowledge of storage tanks &amp; their construction, safe cribbing plans and procedures for stabilization of floating roofs, safe work and execution plans, emergency response and contingency planning. Confined space rescue guidelines and Incident Command system requirements are covered. Emphasis is placed on entry into aboveground petroleum storage tanks, operations, and work associated with tank cleaning, internal floating roofs and external floating roof collapse and failures, IDLH tank operations, tank inspection and repairs. </w:t>
      </w:r>
      <w:r w:rsidRPr="00D5388B">
        <w:rPr>
          <w:rFonts w:ascii="Times New Roman" w:hAnsi="Times New Roman"/>
          <w:szCs w:val="24"/>
        </w:rPr>
        <w:br/>
      </w:r>
    </w:p>
    <w:p w:rsidR="000F3699" w:rsidRDefault="000F3699" w:rsidP="00B373B8">
      <w:pPr>
        <w:rPr>
          <w:rFonts w:ascii="Times New Roman" w:hAnsi="Times New Roman"/>
          <w:szCs w:val="24"/>
        </w:rPr>
      </w:pPr>
      <w:r w:rsidRPr="000F3699">
        <w:rPr>
          <w:rFonts w:ascii="Times New Roman" w:hAnsi="Times New Roman"/>
          <w:b/>
          <w:szCs w:val="24"/>
        </w:rPr>
        <w:t>CSTRA Exam</w:t>
      </w:r>
      <w:r>
        <w:rPr>
          <w:rFonts w:ascii="Times New Roman" w:hAnsi="Times New Roman"/>
          <w:szCs w:val="24"/>
        </w:rPr>
        <w:t xml:space="preserve"> </w:t>
      </w:r>
    </w:p>
    <w:p w:rsidR="00D5388B" w:rsidRDefault="00D5388B" w:rsidP="00B373B8">
      <w:pPr>
        <w:rPr>
          <w:rFonts w:ascii="Times New Roman" w:hAnsi="Times New Roman"/>
          <w:szCs w:val="24"/>
        </w:rPr>
      </w:pPr>
      <w:r w:rsidRPr="00D5388B">
        <w:rPr>
          <w:rFonts w:ascii="Times New Roman" w:hAnsi="Times New Roman"/>
          <w:szCs w:val="24"/>
        </w:rPr>
        <w:br/>
      </w:r>
      <w:r w:rsidR="000F3699">
        <w:rPr>
          <w:rFonts w:ascii="Times New Roman" w:hAnsi="Times New Roman"/>
          <w:szCs w:val="24"/>
        </w:rPr>
        <w:t xml:space="preserve">   </w:t>
      </w:r>
      <w:r w:rsidRPr="00D5388B">
        <w:rPr>
          <w:rFonts w:ascii="Times New Roman" w:hAnsi="Times New Roman"/>
          <w:szCs w:val="24"/>
        </w:rPr>
        <w:t>Applicants are instructed and tested on each of the subjects in the body of knowledge and the table of contents of the CSTRA TES program. Applicants are required to accurately answer 85% correct on the final exam to become a CSTRA Qualified and Certified Tank Entry Supervisor.</w:t>
      </w:r>
    </w:p>
    <w:p w:rsidR="00405AA1" w:rsidRDefault="00405AA1" w:rsidP="00B373B8">
      <w:pPr>
        <w:rPr>
          <w:rFonts w:ascii="Times New Roman" w:hAnsi="Times New Roman"/>
          <w:szCs w:val="24"/>
        </w:rPr>
      </w:pPr>
    </w:p>
    <w:p w:rsidR="00405AA1" w:rsidRPr="00D5388B" w:rsidRDefault="00C93C2C" w:rsidP="00B373B8">
      <w:pPr>
        <w:rPr>
          <w:rFonts w:ascii="Times New Roman" w:hAnsi="Times New Roman"/>
          <w:szCs w:val="24"/>
        </w:rPr>
      </w:pPr>
      <w:r w:rsidRPr="00C93C2C">
        <w:rPr>
          <w:rFonts w:ascii="Times New Roman" w:hAnsi="Times New Roman"/>
          <w:szCs w:val="24"/>
          <w:highlight w:val="yellow"/>
        </w:rPr>
        <w:t>Back to previous page button</w:t>
      </w:r>
    </w:p>
    <w:sectPr w:rsidR="00405AA1" w:rsidRPr="00D5388B" w:rsidSect="006E0277">
      <w:pgSz w:w="12240" w:h="15840"/>
      <w:pgMar w:top="1800" w:right="1800" w:bottom="117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Bookman Old Style Bold">
    <w:panose1 w:val="02050804040505020204"/>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
    <w:altName w:val="Courier New"/>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2.6pt;height:62pt" o:bullet="t">
        <v:imagedata r:id="rId1" o:title="MC900048209[1]"/>
      </v:shape>
    </w:pict>
  </w:numPicBullet>
  <w:abstractNum w:abstractNumId="0">
    <w:nsid w:val="19A91C3F"/>
    <w:multiLevelType w:val="hybridMultilevel"/>
    <w:tmpl w:val="BF34E902"/>
    <w:lvl w:ilvl="0" w:tplc="AD3E982C">
      <w:start w:val="1"/>
      <w:numFmt w:val="bullet"/>
      <w:lvlText w:val=""/>
      <w:lvlPicBulletId w:val="0"/>
      <w:lvlJc w:val="left"/>
      <w:pPr>
        <w:tabs>
          <w:tab w:val="num" w:pos="1170"/>
        </w:tabs>
        <w:ind w:left="1170" w:hanging="360"/>
      </w:pPr>
      <w:rPr>
        <w:rFonts w:ascii="Symbol" w:hAnsi="Symbol" w:hint="default"/>
      </w:rPr>
    </w:lvl>
    <w:lvl w:ilvl="1" w:tplc="538475CC" w:tentative="1">
      <w:start w:val="1"/>
      <w:numFmt w:val="bullet"/>
      <w:lvlText w:val=""/>
      <w:lvlJc w:val="left"/>
      <w:pPr>
        <w:tabs>
          <w:tab w:val="num" w:pos="1890"/>
        </w:tabs>
        <w:ind w:left="1890" w:hanging="360"/>
      </w:pPr>
      <w:rPr>
        <w:rFonts w:ascii="Symbol" w:hAnsi="Symbol" w:hint="default"/>
      </w:rPr>
    </w:lvl>
    <w:lvl w:ilvl="2" w:tplc="75DA97C4" w:tentative="1">
      <w:start w:val="1"/>
      <w:numFmt w:val="bullet"/>
      <w:lvlText w:val=""/>
      <w:lvlJc w:val="left"/>
      <w:pPr>
        <w:tabs>
          <w:tab w:val="num" w:pos="2610"/>
        </w:tabs>
        <w:ind w:left="2610" w:hanging="360"/>
      </w:pPr>
      <w:rPr>
        <w:rFonts w:ascii="Symbol" w:hAnsi="Symbol" w:hint="default"/>
      </w:rPr>
    </w:lvl>
    <w:lvl w:ilvl="3" w:tplc="B90218E6" w:tentative="1">
      <w:start w:val="1"/>
      <w:numFmt w:val="bullet"/>
      <w:lvlText w:val=""/>
      <w:lvlJc w:val="left"/>
      <w:pPr>
        <w:tabs>
          <w:tab w:val="num" w:pos="3330"/>
        </w:tabs>
        <w:ind w:left="3330" w:hanging="360"/>
      </w:pPr>
      <w:rPr>
        <w:rFonts w:ascii="Symbol" w:hAnsi="Symbol" w:hint="default"/>
      </w:rPr>
    </w:lvl>
    <w:lvl w:ilvl="4" w:tplc="ADE6E63A" w:tentative="1">
      <w:start w:val="1"/>
      <w:numFmt w:val="bullet"/>
      <w:lvlText w:val=""/>
      <w:lvlJc w:val="left"/>
      <w:pPr>
        <w:tabs>
          <w:tab w:val="num" w:pos="4050"/>
        </w:tabs>
        <w:ind w:left="4050" w:hanging="360"/>
      </w:pPr>
      <w:rPr>
        <w:rFonts w:ascii="Symbol" w:hAnsi="Symbol" w:hint="default"/>
      </w:rPr>
    </w:lvl>
    <w:lvl w:ilvl="5" w:tplc="ECC85022" w:tentative="1">
      <w:start w:val="1"/>
      <w:numFmt w:val="bullet"/>
      <w:lvlText w:val=""/>
      <w:lvlJc w:val="left"/>
      <w:pPr>
        <w:tabs>
          <w:tab w:val="num" w:pos="4770"/>
        </w:tabs>
        <w:ind w:left="4770" w:hanging="360"/>
      </w:pPr>
      <w:rPr>
        <w:rFonts w:ascii="Symbol" w:hAnsi="Symbol" w:hint="default"/>
      </w:rPr>
    </w:lvl>
    <w:lvl w:ilvl="6" w:tplc="827A1B32" w:tentative="1">
      <w:start w:val="1"/>
      <w:numFmt w:val="bullet"/>
      <w:lvlText w:val=""/>
      <w:lvlJc w:val="left"/>
      <w:pPr>
        <w:tabs>
          <w:tab w:val="num" w:pos="5490"/>
        </w:tabs>
        <w:ind w:left="5490" w:hanging="360"/>
      </w:pPr>
      <w:rPr>
        <w:rFonts w:ascii="Symbol" w:hAnsi="Symbol" w:hint="default"/>
      </w:rPr>
    </w:lvl>
    <w:lvl w:ilvl="7" w:tplc="9C4EFF0A" w:tentative="1">
      <w:start w:val="1"/>
      <w:numFmt w:val="bullet"/>
      <w:lvlText w:val=""/>
      <w:lvlJc w:val="left"/>
      <w:pPr>
        <w:tabs>
          <w:tab w:val="num" w:pos="6210"/>
        </w:tabs>
        <w:ind w:left="6210" w:hanging="360"/>
      </w:pPr>
      <w:rPr>
        <w:rFonts w:ascii="Symbol" w:hAnsi="Symbol" w:hint="default"/>
      </w:rPr>
    </w:lvl>
    <w:lvl w:ilvl="8" w:tplc="D3D66E02" w:tentative="1">
      <w:start w:val="1"/>
      <w:numFmt w:val="bullet"/>
      <w:lvlText w:val=""/>
      <w:lvlJc w:val="left"/>
      <w:pPr>
        <w:tabs>
          <w:tab w:val="num" w:pos="6930"/>
        </w:tabs>
        <w:ind w:left="693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20"/>
  <w:displayHorizontalDrawingGridEvery w:val="0"/>
  <w:displayVerticalDrawingGridEvery w:val="0"/>
  <w:doNotUseMarginsForDrawingGridOrigin/>
  <w:noPunctuationKerning/>
  <w:characterSpacingControl w:val="doNotCompress"/>
  <w:compat/>
  <w:rsids>
    <w:rsidRoot w:val="00B73B6A"/>
    <w:rsid w:val="00031BC3"/>
    <w:rsid w:val="00085E69"/>
    <w:rsid w:val="000D19BD"/>
    <w:rsid w:val="000F3699"/>
    <w:rsid w:val="0011695B"/>
    <w:rsid w:val="001714A9"/>
    <w:rsid w:val="002330EC"/>
    <w:rsid w:val="00234908"/>
    <w:rsid w:val="002973C4"/>
    <w:rsid w:val="002E7373"/>
    <w:rsid w:val="00300212"/>
    <w:rsid w:val="003B0920"/>
    <w:rsid w:val="003E1305"/>
    <w:rsid w:val="00405AA1"/>
    <w:rsid w:val="00557531"/>
    <w:rsid w:val="005B2CFA"/>
    <w:rsid w:val="005F2545"/>
    <w:rsid w:val="005F609C"/>
    <w:rsid w:val="006B6635"/>
    <w:rsid w:val="006D5BC6"/>
    <w:rsid w:val="006E0277"/>
    <w:rsid w:val="006E4C30"/>
    <w:rsid w:val="00821EED"/>
    <w:rsid w:val="009027C3"/>
    <w:rsid w:val="00A01135"/>
    <w:rsid w:val="00A065B5"/>
    <w:rsid w:val="00A07F27"/>
    <w:rsid w:val="00A1173D"/>
    <w:rsid w:val="00A16339"/>
    <w:rsid w:val="00A72C9F"/>
    <w:rsid w:val="00A971BA"/>
    <w:rsid w:val="00B373B8"/>
    <w:rsid w:val="00B73B6A"/>
    <w:rsid w:val="00BA6605"/>
    <w:rsid w:val="00C128C0"/>
    <w:rsid w:val="00C237B3"/>
    <w:rsid w:val="00C23835"/>
    <w:rsid w:val="00C7544B"/>
    <w:rsid w:val="00C844F9"/>
    <w:rsid w:val="00C90C3D"/>
    <w:rsid w:val="00C93C2C"/>
    <w:rsid w:val="00CC7CA5"/>
    <w:rsid w:val="00D526B9"/>
    <w:rsid w:val="00D5388B"/>
    <w:rsid w:val="00D549D4"/>
    <w:rsid w:val="00D710E6"/>
    <w:rsid w:val="00DA7A18"/>
    <w:rsid w:val="00E030BA"/>
    <w:rsid w:val="00E71B0E"/>
    <w:rsid w:val="00FA37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colormru v:ext="edit" colors="#ccf"/>
      <o:colormenu v:ext="edit" fillcolor="#ccf" strokecolor="none"/>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0277"/>
    <w:rPr>
      <w:sz w:val="24"/>
    </w:rPr>
  </w:style>
  <w:style w:type="paragraph" w:styleId="Heading1">
    <w:name w:val="heading 1"/>
    <w:basedOn w:val="Normal"/>
    <w:next w:val="Normal"/>
    <w:qFormat/>
    <w:rsid w:val="006E0277"/>
    <w:pPr>
      <w:keepNext/>
      <w:outlineLvl w:val="0"/>
    </w:pPr>
    <w:rPr>
      <w:rFonts w:ascii="Bookman Old Style Bold" w:hAnsi="Bookman Old Style Bold"/>
      <w:color w:val="008000"/>
      <w:sz w:val="28"/>
    </w:rPr>
  </w:style>
  <w:style w:type="paragraph" w:styleId="Heading2">
    <w:name w:val="heading 2"/>
    <w:basedOn w:val="Normal"/>
    <w:next w:val="Normal"/>
    <w:qFormat/>
    <w:rsid w:val="006E0277"/>
    <w:pPr>
      <w:keepNext/>
      <w:jc w:val="center"/>
      <w:outlineLvl w:val="1"/>
    </w:pPr>
    <w:rPr>
      <w:rFonts w:ascii="Times New Roman" w:eastAsia="Times New Roman" w:hAnsi="Times New Roman"/>
      <w:sz w:val="28"/>
    </w:rPr>
  </w:style>
  <w:style w:type="paragraph" w:styleId="Heading3">
    <w:name w:val="heading 3"/>
    <w:basedOn w:val="Normal"/>
    <w:next w:val="Normal"/>
    <w:qFormat/>
    <w:rsid w:val="006E0277"/>
    <w:pPr>
      <w:keepNext/>
      <w:jc w:val="center"/>
      <w:outlineLvl w:val="2"/>
    </w:pPr>
    <w:rPr>
      <w:color w:val="FFFFFF"/>
      <w:spacing w:val="120"/>
      <w:sz w:val="44"/>
    </w:rPr>
  </w:style>
  <w:style w:type="paragraph" w:styleId="Heading4">
    <w:name w:val="heading 4"/>
    <w:basedOn w:val="Normal"/>
    <w:next w:val="Normal"/>
    <w:qFormat/>
    <w:rsid w:val="006E0277"/>
    <w:pPr>
      <w:keepNext/>
      <w:outlineLvl w:val="3"/>
    </w:pPr>
    <w:rPr>
      <w:rFonts w:ascii="Arial" w:hAnsi="Arial"/>
      <w:color w:val="000080"/>
      <w:spacing w:val="100"/>
      <w:sz w:val="52"/>
    </w:rPr>
  </w:style>
  <w:style w:type="paragraph" w:styleId="Heading5">
    <w:name w:val="heading 5"/>
    <w:basedOn w:val="Normal"/>
    <w:next w:val="Normal"/>
    <w:qFormat/>
    <w:rsid w:val="006E0277"/>
    <w:pPr>
      <w:keepNext/>
      <w:outlineLvl w:val="4"/>
    </w:pPr>
    <w:rPr>
      <w:rFonts w:ascii="TimesNewRomanPS" w:hAnsi="TimesNewRomanPS"/>
      <w:color w:val="FF0000"/>
      <w:spacing w:val="40"/>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E0277"/>
    <w:pPr>
      <w:jc w:val="center"/>
    </w:pPr>
    <w:rPr>
      <w:color w:val="008000"/>
      <w:sz w:val="32"/>
    </w:rPr>
  </w:style>
  <w:style w:type="paragraph" w:styleId="BodyText2">
    <w:name w:val="Body Text 2"/>
    <w:basedOn w:val="Normal"/>
    <w:rsid w:val="006E0277"/>
    <w:rPr>
      <w:rFonts w:ascii="TimesNewRomanPS" w:hAnsi="TimesNewRomanPS"/>
      <w:color w:val="000080"/>
      <w:sz w:val="36"/>
    </w:rPr>
  </w:style>
  <w:style w:type="paragraph" w:styleId="BodyText3">
    <w:name w:val="Body Text 3"/>
    <w:basedOn w:val="Normal"/>
    <w:rsid w:val="006E0277"/>
    <w:rPr>
      <w:rFonts w:ascii="TimesNewRomanPS" w:hAnsi="TimesNewRomanPS"/>
      <w:color w:val="FFFFFF"/>
      <w:sz w:val="28"/>
    </w:rPr>
  </w:style>
  <w:style w:type="table" w:styleId="TableGrid">
    <w:name w:val="Table Grid"/>
    <w:basedOn w:val="TableNormal"/>
    <w:rsid w:val="003B09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5F2545"/>
    <w:rPr>
      <w:rFonts w:ascii="Tahoma" w:hAnsi="Tahoma" w:cs="Tahoma"/>
      <w:sz w:val="16"/>
      <w:szCs w:val="16"/>
    </w:rPr>
  </w:style>
  <w:style w:type="character" w:customStyle="1" w:styleId="BalloonTextChar">
    <w:name w:val="Balloon Text Char"/>
    <w:basedOn w:val="DefaultParagraphFont"/>
    <w:link w:val="BalloonText"/>
    <w:rsid w:val="005F2545"/>
    <w:rPr>
      <w:rFonts w:ascii="Tahoma" w:hAnsi="Tahoma" w:cs="Tahoma"/>
      <w:sz w:val="16"/>
      <w:szCs w:val="16"/>
    </w:rPr>
  </w:style>
  <w:style w:type="paragraph" w:styleId="Title">
    <w:name w:val="Title"/>
    <w:basedOn w:val="Normal"/>
    <w:next w:val="Normal"/>
    <w:link w:val="TitleChar"/>
    <w:qFormat/>
    <w:rsid w:val="005F609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5F609C"/>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rsid w:val="00D5388B"/>
    <w:rPr>
      <w:color w:val="0000FF" w:themeColor="hyperlink"/>
      <w:u w:val="single"/>
    </w:rPr>
  </w:style>
  <w:style w:type="paragraph" w:styleId="NormalWeb">
    <w:name w:val="Normal (Web)"/>
    <w:basedOn w:val="Normal"/>
    <w:uiPriority w:val="99"/>
    <w:unhideWhenUsed/>
    <w:rsid w:val="0011695B"/>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1046635569">
      <w:bodyDiv w:val="1"/>
      <w:marLeft w:val="0"/>
      <w:marRight w:val="0"/>
      <w:marTop w:val="0"/>
      <w:marBottom w:val="0"/>
      <w:divBdr>
        <w:top w:val="none" w:sz="0" w:space="0" w:color="auto"/>
        <w:left w:val="none" w:sz="0" w:space="0" w:color="auto"/>
        <w:bottom w:val="none" w:sz="0" w:space="0" w:color="auto"/>
        <w:right w:val="none" w:sz="0" w:space="0" w:color="auto"/>
      </w:divBdr>
      <w:divsChild>
        <w:div w:id="1715813205">
          <w:marLeft w:val="0"/>
          <w:marRight w:val="0"/>
          <w:marTop w:val="0"/>
          <w:marBottom w:val="0"/>
          <w:divBdr>
            <w:top w:val="none" w:sz="0" w:space="0" w:color="auto"/>
            <w:left w:val="none" w:sz="0" w:space="0" w:color="auto"/>
            <w:bottom w:val="none" w:sz="0" w:space="0" w:color="auto"/>
            <w:right w:val="none" w:sz="0" w:space="0" w:color="auto"/>
          </w:divBdr>
          <w:divsChild>
            <w:div w:id="1451437986">
              <w:marLeft w:val="0"/>
              <w:marRight w:val="0"/>
              <w:marTop w:val="0"/>
              <w:marBottom w:val="0"/>
              <w:divBdr>
                <w:top w:val="none" w:sz="0" w:space="0" w:color="auto"/>
                <w:left w:val="none" w:sz="0" w:space="0" w:color="auto"/>
                <w:bottom w:val="none" w:sz="0" w:space="0" w:color="auto"/>
                <w:right w:val="none" w:sz="0" w:space="0" w:color="auto"/>
              </w:divBdr>
              <w:divsChild>
                <w:div w:id="1617563554">
                  <w:marLeft w:val="0"/>
                  <w:marRight w:val="0"/>
                  <w:marTop w:val="0"/>
                  <w:marBottom w:val="0"/>
                  <w:divBdr>
                    <w:top w:val="none" w:sz="0" w:space="0" w:color="auto"/>
                    <w:left w:val="none" w:sz="0" w:space="0" w:color="auto"/>
                    <w:bottom w:val="none" w:sz="0" w:space="0" w:color="auto"/>
                    <w:right w:val="none" w:sz="0" w:space="0" w:color="auto"/>
                  </w:divBdr>
                  <w:divsChild>
                    <w:div w:id="407774730">
                      <w:marLeft w:val="0"/>
                      <w:marRight w:val="0"/>
                      <w:marTop w:val="0"/>
                      <w:marBottom w:val="0"/>
                      <w:divBdr>
                        <w:top w:val="none" w:sz="0" w:space="0" w:color="auto"/>
                        <w:left w:val="none" w:sz="0" w:space="0" w:color="auto"/>
                        <w:bottom w:val="none" w:sz="0" w:space="0" w:color="auto"/>
                        <w:right w:val="none" w:sz="0" w:space="0" w:color="auto"/>
                      </w:divBdr>
                      <w:divsChild>
                        <w:div w:id="1910262273">
                          <w:marLeft w:val="0"/>
                          <w:marRight w:val="0"/>
                          <w:marTop w:val="0"/>
                          <w:marBottom w:val="0"/>
                          <w:divBdr>
                            <w:top w:val="none" w:sz="0" w:space="0" w:color="auto"/>
                            <w:left w:val="none" w:sz="0" w:space="0" w:color="auto"/>
                            <w:bottom w:val="none" w:sz="0" w:space="0" w:color="auto"/>
                            <w:right w:val="none" w:sz="0" w:space="0" w:color="auto"/>
                          </w:divBdr>
                          <w:divsChild>
                            <w:div w:id="745422642">
                              <w:marLeft w:val="0"/>
                              <w:marRight w:val="0"/>
                              <w:marTop w:val="0"/>
                              <w:marBottom w:val="0"/>
                              <w:divBdr>
                                <w:top w:val="none" w:sz="0" w:space="0" w:color="auto"/>
                                <w:left w:val="none" w:sz="0" w:space="0" w:color="auto"/>
                                <w:bottom w:val="none" w:sz="0" w:space="0" w:color="auto"/>
                                <w:right w:val="none" w:sz="0" w:space="0" w:color="auto"/>
                              </w:divBdr>
                              <w:divsChild>
                                <w:div w:id="1296255609">
                                  <w:marLeft w:val="0"/>
                                  <w:marRight w:val="0"/>
                                  <w:marTop w:val="0"/>
                                  <w:marBottom w:val="0"/>
                                  <w:divBdr>
                                    <w:top w:val="none" w:sz="0" w:space="0" w:color="auto"/>
                                    <w:left w:val="none" w:sz="0" w:space="0" w:color="auto"/>
                                    <w:bottom w:val="none" w:sz="0" w:space="0" w:color="auto"/>
                                    <w:right w:val="none" w:sz="0" w:space="0" w:color="auto"/>
                                  </w:divBdr>
                                  <w:divsChild>
                                    <w:div w:id="81144510">
                                      <w:marLeft w:val="0"/>
                                      <w:marRight w:val="0"/>
                                      <w:marTop w:val="0"/>
                                      <w:marBottom w:val="0"/>
                                      <w:divBdr>
                                        <w:top w:val="none" w:sz="0" w:space="0" w:color="auto"/>
                                        <w:left w:val="none" w:sz="0" w:space="0" w:color="auto"/>
                                        <w:bottom w:val="none" w:sz="0" w:space="0" w:color="auto"/>
                                        <w:right w:val="none" w:sz="0" w:space="0" w:color="auto"/>
                                      </w:divBdr>
                                      <w:divsChild>
                                        <w:div w:id="839656160">
                                          <w:marLeft w:val="0"/>
                                          <w:marRight w:val="0"/>
                                          <w:marTop w:val="0"/>
                                          <w:marBottom w:val="0"/>
                                          <w:divBdr>
                                            <w:top w:val="none" w:sz="0" w:space="0" w:color="auto"/>
                                            <w:left w:val="none" w:sz="0" w:space="0" w:color="auto"/>
                                            <w:bottom w:val="none" w:sz="0" w:space="0" w:color="auto"/>
                                            <w:right w:val="none" w:sz="0" w:space="0" w:color="auto"/>
                                          </w:divBdr>
                                          <w:divsChild>
                                            <w:div w:id="1656295729">
                                              <w:marLeft w:val="0"/>
                                              <w:marRight w:val="0"/>
                                              <w:marTop w:val="0"/>
                                              <w:marBottom w:val="0"/>
                                              <w:divBdr>
                                                <w:top w:val="none" w:sz="0" w:space="0" w:color="auto"/>
                                                <w:left w:val="none" w:sz="0" w:space="0" w:color="auto"/>
                                                <w:bottom w:val="none" w:sz="0" w:space="0" w:color="auto"/>
                                                <w:right w:val="none" w:sz="0" w:space="0" w:color="auto"/>
                                              </w:divBdr>
                                            </w:div>
                                            <w:div w:id="132647802">
                                              <w:marLeft w:val="0"/>
                                              <w:marRight w:val="0"/>
                                              <w:marTop w:val="0"/>
                                              <w:marBottom w:val="0"/>
                                              <w:divBdr>
                                                <w:top w:val="none" w:sz="0" w:space="0" w:color="auto"/>
                                                <w:left w:val="none" w:sz="0" w:space="0" w:color="auto"/>
                                                <w:bottom w:val="none" w:sz="0" w:space="0" w:color="auto"/>
                                                <w:right w:val="none" w:sz="0" w:space="0" w:color="auto"/>
                                              </w:divBdr>
                                            </w:div>
                                            <w:div w:id="1037662868">
                                              <w:marLeft w:val="0"/>
                                              <w:marRight w:val="0"/>
                                              <w:marTop w:val="0"/>
                                              <w:marBottom w:val="0"/>
                                              <w:divBdr>
                                                <w:top w:val="none" w:sz="0" w:space="0" w:color="auto"/>
                                                <w:left w:val="none" w:sz="0" w:space="0" w:color="auto"/>
                                                <w:bottom w:val="none" w:sz="0" w:space="0" w:color="auto"/>
                                                <w:right w:val="none" w:sz="0" w:space="0" w:color="auto"/>
                                              </w:divBdr>
                                              <w:divsChild>
                                                <w:div w:id="155249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70315">
      <w:bodyDiv w:val="1"/>
      <w:marLeft w:val="0"/>
      <w:marRight w:val="0"/>
      <w:marTop w:val="0"/>
      <w:marBottom w:val="0"/>
      <w:divBdr>
        <w:top w:val="none" w:sz="0" w:space="0" w:color="auto"/>
        <w:left w:val="none" w:sz="0" w:space="0" w:color="auto"/>
        <w:bottom w:val="none" w:sz="0" w:space="0" w:color="auto"/>
        <w:right w:val="none" w:sz="0" w:space="0" w:color="auto"/>
      </w:divBdr>
      <w:divsChild>
        <w:div w:id="433088191">
          <w:marLeft w:val="0"/>
          <w:marRight w:val="0"/>
          <w:marTop w:val="0"/>
          <w:marBottom w:val="0"/>
          <w:divBdr>
            <w:top w:val="none" w:sz="0" w:space="0" w:color="auto"/>
            <w:left w:val="none" w:sz="0" w:space="0" w:color="auto"/>
            <w:bottom w:val="none" w:sz="0" w:space="0" w:color="auto"/>
            <w:right w:val="none" w:sz="0" w:space="0" w:color="auto"/>
          </w:divBdr>
          <w:divsChild>
            <w:div w:id="275144111">
              <w:marLeft w:val="0"/>
              <w:marRight w:val="0"/>
              <w:marTop w:val="0"/>
              <w:marBottom w:val="0"/>
              <w:divBdr>
                <w:top w:val="none" w:sz="0" w:space="0" w:color="auto"/>
                <w:left w:val="none" w:sz="0" w:space="0" w:color="auto"/>
                <w:bottom w:val="none" w:sz="0" w:space="0" w:color="auto"/>
                <w:right w:val="none" w:sz="0" w:space="0" w:color="auto"/>
              </w:divBdr>
              <w:divsChild>
                <w:div w:id="232549240">
                  <w:marLeft w:val="0"/>
                  <w:marRight w:val="0"/>
                  <w:marTop w:val="0"/>
                  <w:marBottom w:val="0"/>
                  <w:divBdr>
                    <w:top w:val="none" w:sz="0" w:space="0" w:color="auto"/>
                    <w:left w:val="none" w:sz="0" w:space="0" w:color="auto"/>
                    <w:bottom w:val="none" w:sz="0" w:space="0" w:color="auto"/>
                    <w:right w:val="none" w:sz="0" w:space="0" w:color="auto"/>
                  </w:divBdr>
                  <w:divsChild>
                    <w:div w:id="911935355">
                      <w:marLeft w:val="0"/>
                      <w:marRight w:val="0"/>
                      <w:marTop w:val="0"/>
                      <w:marBottom w:val="0"/>
                      <w:divBdr>
                        <w:top w:val="none" w:sz="0" w:space="0" w:color="auto"/>
                        <w:left w:val="none" w:sz="0" w:space="0" w:color="auto"/>
                        <w:bottom w:val="none" w:sz="0" w:space="0" w:color="auto"/>
                        <w:right w:val="none" w:sz="0" w:space="0" w:color="auto"/>
                      </w:divBdr>
                      <w:divsChild>
                        <w:div w:id="1174803699">
                          <w:marLeft w:val="0"/>
                          <w:marRight w:val="0"/>
                          <w:marTop w:val="0"/>
                          <w:marBottom w:val="0"/>
                          <w:divBdr>
                            <w:top w:val="none" w:sz="0" w:space="0" w:color="auto"/>
                            <w:left w:val="none" w:sz="0" w:space="0" w:color="auto"/>
                            <w:bottom w:val="none" w:sz="0" w:space="0" w:color="auto"/>
                            <w:right w:val="none" w:sz="0" w:space="0" w:color="auto"/>
                          </w:divBdr>
                          <w:divsChild>
                            <w:div w:id="1881822486">
                              <w:marLeft w:val="0"/>
                              <w:marRight w:val="0"/>
                              <w:marTop w:val="0"/>
                              <w:marBottom w:val="0"/>
                              <w:divBdr>
                                <w:top w:val="none" w:sz="0" w:space="0" w:color="auto"/>
                                <w:left w:val="none" w:sz="0" w:space="0" w:color="auto"/>
                                <w:bottom w:val="none" w:sz="0" w:space="0" w:color="auto"/>
                                <w:right w:val="none" w:sz="0" w:space="0" w:color="auto"/>
                              </w:divBdr>
                              <w:divsChild>
                                <w:div w:id="536620939">
                                  <w:marLeft w:val="0"/>
                                  <w:marRight w:val="0"/>
                                  <w:marTop w:val="0"/>
                                  <w:marBottom w:val="0"/>
                                  <w:divBdr>
                                    <w:top w:val="none" w:sz="0" w:space="0" w:color="auto"/>
                                    <w:left w:val="none" w:sz="0" w:space="0" w:color="auto"/>
                                    <w:bottom w:val="none" w:sz="0" w:space="0" w:color="auto"/>
                                    <w:right w:val="none" w:sz="0" w:space="0" w:color="auto"/>
                                  </w:divBdr>
                                  <w:divsChild>
                                    <w:div w:id="2016377922">
                                      <w:marLeft w:val="0"/>
                                      <w:marRight w:val="0"/>
                                      <w:marTop w:val="0"/>
                                      <w:marBottom w:val="0"/>
                                      <w:divBdr>
                                        <w:top w:val="none" w:sz="0" w:space="0" w:color="auto"/>
                                        <w:left w:val="none" w:sz="0" w:space="0" w:color="auto"/>
                                        <w:bottom w:val="none" w:sz="0" w:space="0" w:color="auto"/>
                                        <w:right w:val="none" w:sz="0" w:space="0" w:color="auto"/>
                                      </w:divBdr>
                                      <w:divsChild>
                                        <w:div w:id="1837645491">
                                          <w:marLeft w:val="0"/>
                                          <w:marRight w:val="0"/>
                                          <w:marTop w:val="0"/>
                                          <w:marBottom w:val="0"/>
                                          <w:divBdr>
                                            <w:top w:val="none" w:sz="0" w:space="0" w:color="auto"/>
                                            <w:left w:val="none" w:sz="0" w:space="0" w:color="auto"/>
                                            <w:bottom w:val="none" w:sz="0" w:space="0" w:color="auto"/>
                                            <w:right w:val="none" w:sz="0" w:space="0" w:color="auto"/>
                                          </w:divBdr>
                                          <w:divsChild>
                                            <w:div w:id="248851772">
                                              <w:marLeft w:val="0"/>
                                              <w:marRight w:val="0"/>
                                              <w:marTop w:val="0"/>
                                              <w:marBottom w:val="0"/>
                                              <w:divBdr>
                                                <w:top w:val="none" w:sz="0" w:space="0" w:color="auto"/>
                                                <w:left w:val="none" w:sz="0" w:space="0" w:color="auto"/>
                                                <w:bottom w:val="none" w:sz="0" w:space="0" w:color="auto"/>
                                                <w:right w:val="none" w:sz="0" w:space="0" w:color="auto"/>
                                              </w:divBdr>
                                              <w:divsChild>
                                                <w:div w:id="46046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9119859">
      <w:bodyDiv w:val="1"/>
      <w:marLeft w:val="0"/>
      <w:marRight w:val="0"/>
      <w:marTop w:val="0"/>
      <w:marBottom w:val="0"/>
      <w:divBdr>
        <w:top w:val="none" w:sz="0" w:space="0" w:color="auto"/>
        <w:left w:val="none" w:sz="0" w:space="0" w:color="auto"/>
        <w:bottom w:val="none" w:sz="0" w:space="0" w:color="auto"/>
        <w:right w:val="none" w:sz="0" w:space="0" w:color="auto"/>
      </w:divBdr>
      <w:divsChild>
        <w:div w:id="160245275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shaplan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ooke\AppData\Roaming\Microsoft\Templates\Seminar%20invit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Seminar invitation</Template>
  <TotalTime>8</TotalTime>
  <Pages>2</Pages>
  <Words>560</Words>
  <Characters>3197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dc:creator>
  <cp:lastModifiedBy>David B</cp:lastModifiedBy>
  <cp:revision>5</cp:revision>
  <cp:lastPrinted>2004-05-07T17:41:00Z</cp:lastPrinted>
  <dcterms:created xsi:type="dcterms:W3CDTF">2012-06-21T16:30:00Z</dcterms:created>
  <dcterms:modified xsi:type="dcterms:W3CDTF">2012-06-21T16:50:00Z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TC011728021033</vt:lpwstr>
  </property>
</Properties>
</file>